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22D9" w14:textId="3AC5C076" w:rsidR="00E2097A" w:rsidRPr="00276B64" w:rsidRDefault="00276B64" w:rsidP="00C4791A">
      <w:pPr>
        <w:rPr>
          <w:b/>
          <w:lang w:val="es-MX"/>
        </w:rPr>
      </w:pPr>
      <w:r w:rsidRPr="00276B64">
        <w:rPr>
          <w:b/>
          <w:lang w:val="es-MX"/>
        </w:rPr>
        <w:t>MINUTA DE LA REUNIÓN CON</w:t>
      </w:r>
      <w:r w:rsidR="009E665B">
        <w:rPr>
          <w:b/>
          <w:lang w:val="es-MX"/>
        </w:rPr>
        <w:t xml:space="preserve"> </w:t>
      </w:r>
      <w:r w:rsidR="00AD205A">
        <w:rPr>
          <w:b/>
          <w:lang w:val="es-MX"/>
        </w:rPr>
        <w:t xml:space="preserve">el Excmo. Embajador de </w:t>
      </w:r>
      <w:r w:rsidR="00431F92">
        <w:rPr>
          <w:b/>
          <w:lang w:val="es-MX"/>
        </w:rPr>
        <w:t xml:space="preserve">la República del </w:t>
      </w:r>
      <w:r w:rsidR="00AD205A">
        <w:rPr>
          <w:b/>
          <w:lang w:val="es-MX"/>
        </w:rPr>
        <w:t>Perú,</w:t>
      </w:r>
      <w:r w:rsidR="00592EB4">
        <w:rPr>
          <w:b/>
          <w:lang w:val="es-MX"/>
        </w:rPr>
        <w:t xml:space="preserve"> Sr.</w:t>
      </w:r>
      <w:r w:rsidR="00AD205A">
        <w:rPr>
          <w:b/>
          <w:lang w:val="es-MX"/>
        </w:rPr>
        <w:t xml:space="preserve"> </w:t>
      </w:r>
      <w:r w:rsidR="00AD205A" w:rsidRPr="00AD205A">
        <w:rPr>
          <w:b/>
          <w:lang w:val="es-MX"/>
        </w:rPr>
        <w:t>Julio Hernán Garro Gálvez</w:t>
      </w:r>
      <w:r w:rsidR="00AD205A">
        <w:rPr>
          <w:b/>
          <w:lang w:val="es-MX"/>
        </w:rPr>
        <w:t xml:space="preserve"> y el </w:t>
      </w:r>
      <w:r w:rsidR="000F3D51">
        <w:rPr>
          <w:b/>
          <w:lang w:val="es-MX"/>
        </w:rPr>
        <w:t>Director de Capital 21</w:t>
      </w:r>
    </w:p>
    <w:p w14:paraId="1766BFBE" w14:textId="77777777" w:rsidR="00276B64" w:rsidRDefault="00276B64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71"/>
      </w:tblGrid>
      <w:tr w:rsidR="00392301" w14:paraId="5E7AE105" w14:textId="77777777" w:rsidTr="009E665B">
        <w:tc>
          <w:tcPr>
            <w:tcW w:w="10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4FDD6" w14:textId="1A2E9E2F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INFORMACIÓN GENERAL</w:t>
            </w:r>
          </w:p>
        </w:tc>
      </w:tr>
      <w:tr w:rsidR="00592EB4" w14:paraId="6939360F" w14:textId="77777777" w:rsidTr="00F7672E">
        <w:trPr>
          <w:trHeight w:val="512"/>
        </w:trPr>
        <w:tc>
          <w:tcPr>
            <w:tcW w:w="51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75469" w14:textId="35383EDF" w:rsidR="00392301" w:rsidRDefault="00392301" w:rsidP="000F3D5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096340">
              <w:rPr>
                <w:lang w:val="es-MX"/>
              </w:rPr>
              <w:t xml:space="preserve"> </w:t>
            </w:r>
            <w:r w:rsidR="00592EB4">
              <w:rPr>
                <w:lang w:val="es-MX"/>
              </w:rPr>
              <w:t xml:space="preserve">Jueves </w:t>
            </w:r>
            <w:r w:rsidR="000F3D51">
              <w:rPr>
                <w:lang w:val="es-MX"/>
              </w:rPr>
              <w:t>07</w:t>
            </w:r>
            <w:r w:rsidR="002E2C86">
              <w:rPr>
                <w:lang w:val="es-MX"/>
              </w:rPr>
              <w:t xml:space="preserve"> de </w:t>
            </w:r>
            <w:r w:rsidR="000F3D51">
              <w:rPr>
                <w:lang w:val="es-MX"/>
              </w:rPr>
              <w:t>febrero</w:t>
            </w:r>
            <w:r w:rsidR="002E2C86">
              <w:rPr>
                <w:lang w:val="es-MX"/>
              </w:rPr>
              <w:t>, 2019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90E0095" w14:textId="15D7805D" w:rsidR="00392301" w:rsidRDefault="00392301" w:rsidP="000F3D5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2E2C86">
              <w:rPr>
                <w:lang w:val="es-MX"/>
              </w:rPr>
              <w:t xml:space="preserve"> </w:t>
            </w:r>
            <w:r w:rsidR="00592EB4">
              <w:rPr>
                <w:lang w:val="es-MX"/>
              </w:rPr>
              <w:t xml:space="preserve">Reunión de </w:t>
            </w:r>
            <w:r w:rsidR="000F3D51">
              <w:rPr>
                <w:lang w:val="es-MX"/>
              </w:rPr>
              <w:t xml:space="preserve">seguimiento para </w:t>
            </w:r>
            <w:r w:rsidR="00592EB4">
              <w:rPr>
                <w:lang w:val="es-MX"/>
              </w:rPr>
              <w:t xml:space="preserve">la </w:t>
            </w:r>
            <w:r w:rsidR="000F3D51">
              <w:rPr>
                <w:lang w:val="es-MX"/>
              </w:rPr>
              <w:t>difusión</w:t>
            </w:r>
            <w:r w:rsidR="00592EB4">
              <w:rPr>
                <w:lang w:val="es-MX"/>
              </w:rPr>
              <w:t xml:space="preserve"> de </w:t>
            </w:r>
            <w:r w:rsidR="000F3D51">
              <w:rPr>
                <w:lang w:val="es-MX"/>
              </w:rPr>
              <w:t>eventos a través de Capital 21</w:t>
            </w:r>
            <w:r w:rsidR="00592EB4">
              <w:rPr>
                <w:lang w:val="es-MX"/>
              </w:rPr>
              <w:t>.</w:t>
            </w:r>
          </w:p>
        </w:tc>
      </w:tr>
      <w:tr w:rsidR="00592EB4" w14:paraId="77CEB757" w14:textId="77777777" w:rsidTr="00ED5FFA"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</w:tcPr>
          <w:p w14:paraId="52DBC6CC" w14:textId="2AB418D5" w:rsidR="00392301" w:rsidRDefault="00392301" w:rsidP="00923BAC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F07FD5">
              <w:rPr>
                <w:lang w:val="es-MX"/>
              </w:rPr>
              <w:t xml:space="preserve"> </w:t>
            </w:r>
            <w:r w:rsidR="000F3D51">
              <w:rPr>
                <w:lang w:val="es-MX"/>
              </w:rPr>
              <w:t xml:space="preserve">Embajada de la República del Perú </w:t>
            </w:r>
            <w:bookmarkStart w:id="0" w:name="_GoBack"/>
            <w:bookmarkEnd w:id="0"/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46668C9" w14:textId="2B3F2B8B" w:rsidR="00B83211" w:rsidRDefault="00392301" w:rsidP="000F3D5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ED5FFA">
              <w:rPr>
                <w:lang w:val="es-MX"/>
              </w:rPr>
              <w:t xml:space="preserve"> </w:t>
            </w:r>
            <w:r w:rsidR="000F3D51">
              <w:rPr>
                <w:lang w:val="es-MX"/>
              </w:rPr>
              <w:t>Subdirección de Asuntos Internacionales/</w:t>
            </w:r>
            <w:proofErr w:type="spellStart"/>
            <w:r w:rsidR="000F3D51">
              <w:rPr>
                <w:lang w:val="es-MX"/>
              </w:rPr>
              <w:t>Secult</w:t>
            </w:r>
            <w:proofErr w:type="spellEnd"/>
          </w:p>
        </w:tc>
      </w:tr>
      <w:tr w:rsidR="00592EB4" w14:paraId="565DF604" w14:textId="77777777" w:rsidTr="00ED5FFA">
        <w:tc>
          <w:tcPr>
            <w:tcW w:w="5110" w:type="dxa"/>
            <w:tcBorders>
              <w:right w:val="single" w:sz="8" w:space="0" w:color="auto"/>
            </w:tcBorders>
          </w:tcPr>
          <w:p w14:paraId="505C7A04" w14:textId="5C6EB56E" w:rsidR="00392301" w:rsidRPr="00392301" w:rsidRDefault="00392301" w:rsidP="000F3D5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ED5FFA" w:rsidRPr="00ED5FFA">
              <w:rPr>
                <w:lang w:val="es-MX"/>
              </w:rPr>
              <w:t xml:space="preserve"> </w:t>
            </w:r>
            <w:r w:rsidR="00391A3A">
              <w:rPr>
                <w:lang w:val="es-MX"/>
              </w:rPr>
              <w:t xml:space="preserve"> </w:t>
            </w:r>
            <w:r w:rsidR="00ED5FFA" w:rsidRPr="00ED5FFA">
              <w:rPr>
                <w:lang w:val="es-MX"/>
              </w:rPr>
              <w:t>1</w:t>
            </w:r>
            <w:r w:rsidR="000F3D51">
              <w:rPr>
                <w:lang w:val="es-MX"/>
              </w:rPr>
              <w:t>6</w:t>
            </w:r>
            <w:r w:rsidR="00592EB4">
              <w:rPr>
                <w:lang w:val="es-MX"/>
              </w:rPr>
              <w:t>:30</w:t>
            </w:r>
            <w:r w:rsidR="00ED5FFA" w:rsidRPr="00ED5FFA">
              <w:rPr>
                <w:lang w:val="es-MX"/>
              </w:rPr>
              <w:t xml:space="preserve"> </w:t>
            </w:r>
            <w:proofErr w:type="spellStart"/>
            <w:r w:rsidR="00ED5FFA" w:rsidRPr="00ED5FFA">
              <w:rPr>
                <w:lang w:val="es-MX"/>
              </w:rPr>
              <w:t>h</w:t>
            </w:r>
            <w:r w:rsidR="000F3D51">
              <w:rPr>
                <w:lang w:val="es-MX"/>
              </w:rPr>
              <w:t>rs</w:t>
            </w:r>
            <w:proofErr w:type="spellEnd"/>
            <w:r w:rsidR="000F3D51">
              <w:rPr>
                <w:lang w:val="es-MX"/>
              </w:rPr>
              <w:t>.</w:t>
            </w: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06C1DD93" w14:textId="743C4415" w:rsidR="00392301" w:rsidRDefault="00392301" w:rsidP="00C4791A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C4791A">
      <w:pPr>
        <w:rPr>
          <w:lang w:val="es-MX"/>
        </w:rPr>
      </w:pPr>
    </w:p>
    <w:p w14:paraId="015EE0B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0"/>
      </w:tblGrid>
      <w:tr w:rsidR="00392301" w14:paraId="7E857952" w14:textId="77777777" w:rsidTr="00B919B9">
        <w:tc>
          <w:tcPr>
            <w:tcW w:w="9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62ACA1" w14:textId="09773BA2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B919B9">
        <w:tc>
          <w:tcPr>
            <w:tcW w:w="48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8C4103" w14:textId="65408A93" w:rsidR="00392301" w:rsidRPr="00392301" w:rsidRDefault="00ED5FFA" w:rsidP="009E665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a</w:t>
            </w:r>
            <w:r w:rsidR="00392301" w:rsidRPr="00392301">
              <w:rPr>
                <w:b/>
                <w:lang w:val="es-MX"/>
              </w:rPr>
              <w:t>pellido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CA70474" w14:textId="7811130C" w:rsidR="00392301" w:rsidRPr="00392301" w:rsidRDefault="00392301" w:rsidP="009E665B">
            <w:pPr>
              <w:jc w:val="center"/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>Cargo</w:t>
            </w:r>
          </w:p>
        </w:tc>
      </w:tr>
      <w:tr w:rsidR="00B919B9" w14:paraId="483B9866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09763" w14:textId="5539BF2E" w:rsidR="00B919B9" w:rsidRPr="00712F66" w:rsidRDefault="00712F66" w:rsidP="00F15422">
            <w:pPr>
              <w:rPr>
                <w:lang w:val="es-MX"/>
              </w:rPr>
            </w:pPr>
            <w:r w:rsidRPr="00712F66">
              <w:rPr>
                <w:lang w:val="es-MX"/>
              </w:rPr>
              <w:t>Sr. Julio Hernán Garro Gálvez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9C74D9" w14:textId="5F99455A" w:rsidR="00B919B9" w:rsidRPr="00F7672E" w:rsidRDefault="00BA11DB" w:rsidP="00712F66">
            <w:pPr>
              <w:rPr>
                <w:lang w:val="es-MX"/>
              </w:rPr>
            </w:pPr>
            <w:r>
              <w:rPr>
                <w:lang w:val="es-MX"/>
              </w:rPr>
              <w:t>Embajad</w:t>
            </w:r>
            <w:r w:rsidR="00712F66">
              <w:rPr>
                <w:lang w:val="es-MX"/>
              </w:rPr>
              <w:t xml:space="preserve">or de </w:t>
            </w:r>
            <w:r w:rsidR="00431F92">
              <w:rPr>
                <w:lang w:val="es-MX"/>
              </w:rPr>
              <w:t xml:space="preserve">la </w:t>
            </w:r>
            <w:r w:rsidR="00712F66">
              <w:rPr>
                <w:lang w:val="es-MX"/>
              </w:rPr>
              <w:t>República del Perú</w:t>
            </w:r>
          </w:p>
        </w:tc>
      </w:tr>
      <w:tr w:rsidR="000F3D51" w14:paraId="3C46AF1B" w14:textId="77777777" w:rsidTr="00391A3A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83C0" w14:textId="3D24E4B1" w:rsidR="000F3D51" w:rsidRPr="000F3D51" w:rsidRDefault="000F3D51" w:rsidP="000F3D51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Gianina</w:t>
            </w:r>
            <w:proofErr w:type="spellEnd"/>
            <w:r>
              <w:rPr>
                <w:lang w:val="es-MX"/>
              </w:rPr>
              <w:t xml:space="preserve"> Torres Díaz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DC376B" w14:textId="05E63BCE" w:rsidR="000F3D51" w:rsidRDefault="000F3D51" w:rsidP="00712F66">
            <w:pPr>
              <w:rPr>
                <w:lang w:val="es-MX"/>
              </w:rPr>
            </w:pPr>
            <w:r>
              <w:rPr>
                <w:lang w:val="es-MX"/>
              </w:rPr>
              <w:t>Primera Secretaria de la Embajada</w:t>
            </w:r>
          </w:p>
        </w:tc>
      </w:tr>
      <w:tr w:rsidR="00712F66" w14:paraId="77CAE079" w14:textId="77777777" w:rsidTr="00391A3A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6DA7" w14:textId="05ED99E6" w:rsidR="00712F66" w:rsidRPr="00F7672E" w:rsidRDefault="000F3D51" w:rsidP="000F3D51">
            <w:pPr>
              <w:rPr>
                <w:lang w:val="es-MX"/>
              </w:rPr>
            </w:pPr>
            <w:r>
              <w:rPr>
                <w:lang w:val="es-MX"/>
              </w:rPr>
              <w:t>Diego Saturno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7D7A54" w14:textId="7B123E51" w:rsidR="00712F66" w:rsidRPr="00F7672E" w:rsidRDefault="000F3D51" w:rsidP="00712F66">
            <w:pPr>
              <w:rPr>
                <w:lang w:val="es-MX"/>
              </w:rPr>
            </w:pPr>
            <w:r w:rsidRPr="000F3D51">
              <w:rPr>
                <w:lang w:val="es-MX"/>
              </w:rPr>
              <w:t>Direc</w:t>
            </w:r>
            <w:r>
              <w:rPr>
                <w:lang w:val="es-MX"/>
              </w:rPr>
              <w:t xml:space="preserve">tor </w:t>
            </w:r>
            <w:r w:rsidRPr="000F3D51">
              <w:rPr>
                <w:lang w:val="es-MX"/>
              </w:rPr>
              <w:t>General del Sistema de Radio y Televisión Digital del Gobierno de Ciudad de México (Capital 21)</w:t>
            </w:r>
          </w:p>
        </w:tc>
      </w:tr>
      <w:tr w:rsidR="00712F66" w14:paraId="103BC7A5" w14:textId="77777777" w:rsidTr="00391A3A">
        <w:tc>
          <w:tcPr>
            <w:tcW w:w="4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110E4" w14:textId="0735B266" w:rsidR="00712F66" w:rsidRPr="00F7672E" w:rsidRDefault="000F3D51" w:rsidP="00F15422">
            <w:pPr>
              <w:rPr>
                <w:lang w:val="es-MX"/>
              </w:rPr>
            </w:pPr>
            <w:r>
              <w:rPr>
                <w:lang w:val="es-MX"/>
              </w:rPr>
              <w:t xml:space="preserve">Alexandra Reyes </w:t>
            </w:r>
            <w:proofErr w:type="spellStart"/>
            <w:r>
              <w:rPr>
                <w:lang w:val="es-MX"/>
              </w:rPr>
              <w:t>Haiducovich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81CA53" w14:textId="32099C1E" w:rsidR="00712F66" w:rsidRPr="00F7672E" w:rsidRDefault="000F3D51" w:rsidP="00431F92">
            <w:pPr>
              <w:rPr>
                <w:lang w:val="es-MX"/>
              </w:rPr>
            </w:pPr>
            <w:r>
              <w:rPr>
                <w:lang w:val="es-MX"/>
              </w:rPr>
              <w:t>Asuntos Internacionales/</w:t>
            </w:r>
            <w:proofErr w:type="spellStart"/>
            <w:r>
              <w:rPr>
                <w:lang w:val="es-MX"/>
              </w:rPr>
              <w:t>Secult</w:t>
            </w:r>
            <w:proofErr w:type="spellEnd"/>
          </w:p>
        </w:tc>
      </w:tr>
    </w:tbl>
    <w:p w14:paraId="2CE10513" w14:textId="5D4C324A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92301" w14:paraId="353682B9" w14:textId="77777777" w:rsidTr="004A6B7A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2DB6175" w14:textId="1671B702" w:rsidR="00392301" w:rsidRPr="00392301" w:rsidRDefault="002E2C86" w:rsidP="003923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ASUNTO</w:t>
            </w:r>
          </w:p>
        </w:tc>
      </w:tr>
      <w:tr w:rsidR="00392301" w14:paraId="19D5E329" w14:textId="77777777" w:rsidTr="00F15422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A82B64B" w14:textId="56E658E4" w:rsidR="00346149" w:rsidRDefault="00346149" w:rsidP="00B94483">
            <w:pPr>
              <w:spacing w:before="120" w:after="120"/>
              <w:jc w:val="both"/>
              <w:rPr>
                <w:lang w:val="es-MX"/>
              </w:rPr>
            </w:pPr>
            <w:r>
              <w:rPr>
                <w:lang w:val="es-MX"/>
              </w:rPr>
              <w:t>Diego Saturno/Capital 21</w:t>
            </w:r>
          </w:p>
          <w:p w14:paraId="281B4314" w14:textId="77777777" w:rsidR="00346149" w:rsidRPr="00E419E7" w:rsidRDefault="00346149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>Explicó que este canal es una estación de televisión operado por el Sistema de Radio y Televisión del Gobierno de la Ciudad de México, el cual produce cápsulas sobre Historia CDMX, Ciudad de Sabores CDMX, Museos de la CDMX, entre otros y programas sobre turismo, información, debate, diversidad, salud, cultura y otros.</w:t>
            </w:r>
          </w:p>
          <w:p w14:paraId="0C73B5A2" w14:textId="182BCC3C" w:rsidR="00346149" w:rsidRPr="00E419E7" w:rsidRDefault="00346149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>Están en vías de concretar una alianza con diversas instituciones locales de medios públicos</w:t>
            </w:r>
            <w:r w:rsidR="00EA3BAB" w:rsidRPr="00E419E7">
              <w:rPr>
                <w:lang w:val="es-MX"/>
              </w:rPr>
              <w:t xml:space="preserve"> como IMER, Canal</w:t>
            </w:r>
            <w:r w:rsidR="002A4205" w:rsidRPr="00E419E7">
              <w:rPr>
                <w:lang w:val="es-MX"/>
              </w:rPr>
              <w:t xml:space="preserve"> 22, Canal</w:t>
            </w:r>
            <w:r w:rsidR="00EA3BAB" w:rsidRPr="00E419E7">
              <w:rPr>
                <w:lang w:val="es-MX"/>
              </w:rPr>
              <w:t xml:space="preserve"> 14 y otros, </w:t>
            </w:r>
            <w:r w:rsidRPr="00E419E7">
              <w:rPr>
                <w:lang w:val="es-MX"/>
              </w:rPr>
              <w:t xml:space="preserve">para hacer una </w:t>
            </w:r>
            <w:r w:rsidR="001B109E" w:rsidRPr="00E419E7">
              <w:rPr>
                <w:lang w:val="es-MX"/>
              </w:rPr>
              <w:t>Coordinación Nacional de Medios Públicos</w:t>
            </w:r>
            <w:r w:rsidR="002A4205" w:rsidRPr="00E419E7">
              <w:rPr>
                <w:lang w:val="es-MX"/>
              </w:rPr>
              <w:t>, a partir de una iniciativa que se enviará próximamente al Congreso local.</w:t>
            </w:r>
          </w:p>
          <w:p w14:paraId="2C2158A0" w14:textId="2468ED28" w:rsidR="0025401C" w:rsidRPr="00E419E7" w:rsidRDefault="00346149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 xml:space="preserve">Habló de las posibilidades de retransmisión de los próximos Juegos Panamericanos y del Caribe, que se realizarán en la ciudad de Lima del 26 de julio al 11 de agosto, para lo cual se haría un convenio de colaboración entre </w:t>
            </w:r>
            <w:r w:rsidR="00EA3BAB" w:rsidRPr="00E419E7">
              <w:rPr>
                <w:lang w:val="es-MX"/>
              </w:rPr>
              <w:t>la</w:t>
            </w:r>
            <w:r w:rsidRPr="00E419E7">
              <w:rPr>
                <w:lang w:val="es-MX"/>
              </w:rPr>
              <w:t xml:space="preserve"> televisora</w:t>
            </w:r>
            <w:r w:rsidR="00EA3BAB" w:rsidRPr="00E419E7">
              <w:rPr>
                <w:lang w:val="es-MX"/>
              </w:rPr>
              <w:t xml:space="preserve"> pública de Perú</w:t>
            </w:r>
            <w:r w:rsidR="001B109E" w:rsidRPr="00E419E7">
              <w:rPr>
                <w:lang w:val="es-MX"/>
              </w:rPr>
              <w:t xml:space="preserve"> (TV Perú)</w:t>
            </w:r>
            <w:r w:rsidR="00EA3BAB" w:rsidRPr="00E419E7">
              <w:rPr>
                <w:lang w:val="es-MX"/>
              </w:rPr>
              <w:t xml:space="preserve"> y Capital 21.</w:t>
            </w:r>
          </w:p>
          <w:p w14:paraId="0E526A96" w14:textId="77777777" w:rsidR="00EA3BAB" w:rsidRPr="00E419E7" w:rsidRDefault="00EA3BAB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>Realizar una producción con comunidades de peruanos que viven en México para generar una sinergia, donde se transmitan tradiciones, costumbres o festividades que realicen en la ciudad.</w:t>
            </w:r>
          </w:p>
          <w:p w14:paraId="7BB672B1" w14:textId="1CB995B6" w:rsidR="00E419E7" w:rsidRPr="00E419E7" w:rsidRDefault="00E419E7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 xml:space="preserve">Sobre el tema técnico, aclaró que </w:t>
            </w:r>
            <w:r>
              <w:rPr>
                <w:lang w:val="es-MX"/>
              </w:rPr>
              <w:t xml:space="preserve">esto </w:t>
            </w:r>
            <w:r w:rsidRPr="00E419E7">
              <w:rPr>
                <w:lang w:val="es-MX"/>
              </w:rPr>
              <w:t xml:space="preserve">lo cubre la televisora y, sobre el tema comercial, que está prohibida </w:t>
            </w:r>
            <w:r>
              <w:rPr>
                <w:lang w:val="es-MX"/>
              </w:rPr>
              <w:t>toda</w:t>
            </w:r>
            <w:r w:rsidRPr="00E419E7">
              <w:rPr>
                <w:lang w:val="es-MX"/>
              </w:rPr>
              <w:t xml:space="preserve"> publicidad comercial. Se harían entrecortes con cápsulas de 3 a 5 minutos.</w:t>
            </w:r>
          </w:p>
          <w:p w14:paraId="5D2B686D" w14:textId="77777777" w:rsidR="00EA3BAB" w:rsidRDefault="00EA3BAB" w:rsidP="00346149">
            <w:pPr>
              <w:spacing w:before="120" w:after="120"/>
              <w:jc w:val="both"/>
              <w:rPr>
                <w:lang w:val="es-MX"/>
              </w:rPr>
            </w:pPr>
          </w:p>
          <w:p w14:paraId="16B13917" w14:textId="77777777" w:rsidR="00E419E7" w:rsidRDefault="00E419E7" w:rsidP="00346149">
            <w:pPr>
              <w:spacing w:before="120" w:after="120"/>
              <w:jc w:val="both"/>
              <w:rPr>
                <w:lang w:val="es-MX"/>
              </w:rPr>
            </w:pPr>
          </w:p>
          <w:p w14:paraId="6552133C" w14:textId="61A56077" w:rsidR="00EA3BAB" w:rsidRDefault="00EA3BAB" w:rsidP="00346149">
            <w:pPr>
              <w:spacing w:before="120" w:after="120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Sr. Julio Garro/Embajador del Perú</w:t>
            </w:r>
          </w:p>
          <w:p w14:paraId="20729823" w14:textId="77777777" w:rsidR="00EA3BAB" w:rsidRDefault="00EA3BAB" w:rsidP="00346149">
            <w:pPr>
              <w:spacing w:before="120" w:after="120"/>
              <w:jc w:val="both"/>
              <w:rPr>
                <w:lang w:val="es-MX"/>
              </w:rPr>
            </w:pPr>
          </w:p>
          <w:p w14:paraId="6B6C5B72" w14:textId="071187CE" w:rsidR="00FD5636" w:rsidRPr="00E419E7" w:rsidRDefault="00EA3BAB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 xml:space="preserve">Manifestó </w:t>
            </w:r>
            <w:r w:rsidR="002A4205" w:rsidRPr="00E419E7">
              <w:rPr>
                <w:lang w:val="es-MX"/>
              </w:rPr>
              <w:t>su acuerdo en el convenio de colaboración para la retransmisión de los Juegos Panamericanos</w:t>
            </w:r>
            <w:r w:rsidR="00E419E7" w:rsidRPr="00E419E7">
              <w:rPr>
                <w:lang w:val="es-MX"/>
              </w:rPr>
              <w:t xml:space="preserve">, </w:t>
            </w:r>
            <w:r w:rsidR="001B109E" w:rsidRPr="00E419E7">
              <w:rPr>
                <w:lang w:val="es-MX"/>
              </w:rPr>
              <w:t>entre TV Perú y la televisora de la Ciudad de Mé</w:t>
            </w:r>
            <w:r w:rsidR="00FD5636" w:rsidRPr="00E419E7">
              <w:rPr>
                <w:lang w:val="es-MX"/>
              </w:rPr>
              <w:t>x</w:t>
            </w:r>
            <w:r w:rsidR="001B109E" w:rsidRPr="00E419E7">
              <w:rPr>
                <w:lang w:val="es-MX"/>
              </w:rPr>
              <w:t>ico</w:t>
            </w:r>
            <w:r w:rsidR="00FD5636" w:rsidRPr="00E419E7">
              <w:rPr>
                <w:lang w:val="es-MX"/>
              </w:rPr>
              <w:t>.</w:t>
            </w:r>
          </w:p>
          <w:p w14:paraId="2353F9AC" w14:textId="06F68A1C" w:rsidR="00FD5636" w:rsidRPr="00E419E7" w:rsidRDefault="00376677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>Solicitó i</w:t>
            </w:r>
            <w:r w:rsidR="00FD5636" w:rsidRPr="00E419E7">
              <w:rPr>
                <w:lang w:val="es-MX"/>
              </w:rPr>
              <w:t>nvolucrar al Consulado para que coordine con la comunidad peruana</w:t>
            </w:r>
            <w:r w:rsidRPr="00E419E7">
              <w:rPr>
                <w:lang w:val="es-MX"/>
              </w:rPr>
              <w:t>.</w:t>
            </w:r>
          </w:p>
          <w:p w14:paraId="35747BCD" w14:textId="605568D2" w:rsidR="00376677" w:rsidRPr="00E419E7" w:rsidRDefault="00376677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>Enviarán el calendario de eventos que se tienen planeados en este año para la compartición de contenidos, entrevistas a líderes y otros.</w:t>
            </w:r>
          </w:p>
          <w:p w14:paraId="47A31841" w14:textId="65FF7379" w:rsidR="00376677" w:rsidRPr="00E419E7" w:rsidRDefault="00376677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 xml:space="preserve">Mencionó que el grupo de teatro </w:t>
            </w:r>
            <w:proofErr w:type="spellStart"/>
            <w:r w:rsidRPr="00E419E7">
              <w:rPr>
                <w:lang w:val="es-MX"/>
              </w:rPr>
              <w:t>Yayachkani</w:t>
            </w:r>
            <w:proofErr w:type="spellEnd"/>
            <w:r w:rsidRPr="00E419E7">
              <w:rPr>
                <w:lang w:val="es-MX"/>
              </w:rPr>
              <w:t>, uno de los mejores exponentes del teatro peruano y latinoamericano tendrá una función el próximo domingo en el Bosque de Chapultepec, por lo que acordaron una retroalimentación para anunciar el espectáculo y entrevistar al director del grupo.</w:t>
            </w:r>
          </w:p>
          <w:p w14:paraId="7EF1B5BC" w14:textId="4027FB03" w:rsidR="00EA3BAB" w:rsidRPr="00E419E7" w:rsidRDefault="00E419E7" w:rsidP="00E419E7">
            <w:pPr>
              <w:pStyle w:val="Prrafodelista"/>
              <w:numPr>
                <w:ilvl w:val="0"/>
                <w:numId w:val="12"/>
              </w:numPr>
              <w:spacing w:before="120" w:after="120"/>
              <w:jc w:val="both"/>
              <w:rPr>
                <w:lang w:val="es-MX"/>
              </w:rPr>
            </w:pPr>
            <w:r w:rsidRPr="00E419E7">
              <w:rPr>
                <w:lang w:val="es-MX"/>
              </w:rPr>
              <w:t>Solicitó confirmar e</w:t>
            </w:r>
            <w:r w:rsidR="00FE4E25" w:rsidRPr="00E419E7">
              <w:rPr>
                <w:lang w:val="es-MX"/>
              </w:rPr>
              <w:t xml:space="preserve">l apoyo </w:t>
            </w:r>
            <w:r w:rsidRPr="00E419E7">
              <w:rPr>
                <w:lang w:val="es-MX"/>
              </w:rPr>
              <w:t xml:space="preserve">ofrecido para que </w:t>
            </w:r>
            <w:r w:rsidR="00611CFA" w:rsidRPr="00E419E7">
              <w:rPr>
                <w:lang w:val="es-MX"/>
              </w:rPr>
              <w:t>el hist</w:t>
            </w:r>
            <w:r w:rsidR="00376677" w:rsidRPr="00E419E7">
              <w:rPr>
                <w:lang w:val="es-MX"/>
              </w:rPr>
              <w:t xml:space="preserve">oriador Carlos Contreras </w:t>
            </w:r>
            <w:r w:rsidR="00611CFA" w:rsidRPr="00E419E7">
              <w:rPr>
                <w:lang w:val="es-MX"/>
              </w:rPr>
              <w:t xml:space="preserve">Carranza, quien estará </w:t>
            </w:r>
            <w:r w:rsidRPr="00E419E7">
              <w:rPr>
                <w:lang w:val="es-MX"/>
              </w:rPr>
              <w:t xml:space="preserve">en la ciudad de Taxco, Gro., para dar una conferencia sobre mineralogía los días 2 y 3 de marzo, </w:t>
            </w:r>
            <w:r w:rsidR="00611CFA" w:rsidRPr="00E419E7">
              <w:rPr>
                <w:lang w:val="es-MX"/>
              </w:rPr>
              <w:t xml:space="preserve">pueda </w:t>
            </w:r>
            <w:r w:rsidRPr="00E419E7">
              <w:rPr>
                <w:lang w:val="es-MX"/>
              </w:rPr>
              <w:t>hacer otra en el Museo de la Ciudad de México el día 1° de marzo, para lo cual sólo pidió apoyo en términos de movilidad, ya que su hospedaje y alimentación están cubiertos.</w:t>
            </w:r>
          </w:p>
        </w:tc>
      </w:tr>
    </w:tbl>
    <w:p w14:paraId="01BD736A" w14:textId="77777777" w:rsidR="00392301" w:rsidRDefault="00392301" w:rsidP="00C4791A">
      <w:pPr>
        <w:rPr>
          <w:lang w:val="es-MX"/>
        </w:rPr>
      </w:pPr>
    </w:p>
    <w:sectPr w:rsidR="00392301" w:rsidSect="00ED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D9C3" w14:textId="77777777" w:rsidR="009B64FB" w:rsidRDefault="009B64FB" w:rsidP="00E44D59">
      <w:r>
        <w:separator/>
      </w:r>
    </w:p>
  </w:endnote>
  <w:endnote w:type="continuationSeparator" w:id="0">
    <w:p w14:paraId="08971EA1" w14:textId="77777777" w:rsidR="009B64FB" w:rsidRDefault="009B64FB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BB07" w14:textId="77777777" w:rsidR="00F7672E" w:rsidRDefault="00F767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E163" w14:textId="7E1058B5" w:rsidR="00D25F63" w:rsidRPr="00030BF1" w:rsidRDefault="00C25543" w:rsidP="00D25F63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="00030BF1"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4D97E99B" w14:textId="57E9B6C0" w:rsidR="00F703B3" w:rsidRDefault="00F703B3" w:rsidP="00F703B3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05E1" w14:textId="77777777" w:rsidR="00F7672E" w:rsidRDefault="00F76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A3D2" w14:textId="77777777" w:rsidR="009B64FB" w:rsidRDefault="009B64FB" w:rsidP="00E44D59">
      <w:r>
        <w:separator/>
      </w:r>
    </w:p>
  </w:footnote>
  <w:footnote w:type="continuationSeparator" w:id="0">
    <w:p w14:paraId="3A75433B" w14:textId="77777777" w:rsidR="009B64FB" w:rsidRDefault="009B64FB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FCF9" w14:textId="77777777" w:rsidR="00F7672E" w:rsidRDefault="00F767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B94F8" wp14:editId="651EE620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95pt;margin-top:-6.95pt;width:291.1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" strokecolor="white [3212]">
              <v:textbox>
                <w:txbxContent>
                  <w:p w14:paraId="05D7CB64" w14:textId="77777777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  <w:p w14:paraId="5435B22D" w14:textId="77777777" w:rsidR="002F4BB7" w:rsidRDefault="002F4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734A" w14:textId="77777777" w:rsidR="00F7672E" w:rsidRDefault="00F767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02F"/>
    <w:multiLevelType w:val="hybridMultilevel"/>
    <w:tmpl w:val="648A8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1E"/>
    <w:multiLevelType w:val="hybridMultilevel"/>
    <w:tmpl w:val="B33ECB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D00C9"/>
    <w:multiLevelType w:val="hybridMultilevel"/>
    <w:tmpl w:val="B6161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314F"/>
    <w:multiLevelType w:val="hybridMultilevel"/>
    <w:tmpl w:val="DBB8A1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E0242"/>
    <w:multiLevelType w:val="hybridMultilevel"/>
    <w:tmpl w:val="C8C014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B2BBC"/>
    <w:multiLevelType w:val="hybridMultilevel"/>
    <w:tmpl w:val="0A1E9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79E9"/>
    <w:multiLevelType w:val="hybridMultilevel"/>
    <w:tmpl w:val="6436D612"/>
    <w:lvl w:ilvl="0" w:tplc="1ED2B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44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2A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4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6C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E1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C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880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C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40DC9"/>
    <w:multiLevelType w:val="hybridMultilevel"/>
    <w:tmpl w:val="37B2F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743D6"/>
    <w:multiLevelType w:val="hybridMultilevel"/>
    <w:tmpl w:val="6A0815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E0257"/>
    <w:multiLevelType w:val="hybridMultilevel"/>
    <w:tmpl w:val="D5221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E5BF8"/>
    <w:multiLevelType w:val="hybridMultilevel"/>
    <w:tmpl w:val="1B862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498A"/>
    <w:rsid w:val="0002054A"/>
    <w:rsid w:val="00030BF1"/>
    <w:rsid w:val="000401AC"/>
    <w:rsid w:val="000401D7"/>
    <w:rsid w:val="000410B1"/>
    <w:rsid w:val="00062CD5"/>
    <w:rsid w:val="00064FEC"/>
    <w:rsid w:val="00096340"/>
    <w:rsid w:val="00097DC3"/>
    <w:rsid w:val="000F3D51"/>
    <w:rsid w:val="000F6DB1"/>
    <w:rsid w:val="00120E11"/>
    <w:rsid w:val="00132785"/>
    <w:rsid w:val="001423A3"/>
    <w:rsid w:val="00144C48"/>
    <w:rsid w:val="00147B82"/>
    <w:rsid w:val="001B109E"/>
    <w:rsid w:val="001E3220"/>
    <w:rsid w:val="001E50BF"/>
    <w:rsid w:val="001E766D"/>
    <w:rsid w:val="0025033B"/>
    <w:rsid w:val="0025401C"/>
    <w:rsid w:val="002674FC"/>
    <w:rsid w:val="00275891"/>
    <w:rsid w:val="00276B64"/>
    <w:rsid w:val="002A4205"/>
    <w:rsid w:val="002A73E1"/>
    <w:rsid w:val="002B398C"/>
    <w:rsid w:val="002B62A3"/>
    <w:rsid w:val="002C3D57"/>
    <w:rsid w:val="002D3CEB"/>
    <w:rsid w:val="002E239E"/>
    <w:rsid w:val="002E2C86"/>
    <w:rsid w:val="002F4BB7"/>
    <w:rsid w:val="003409C6"/>
    <w:rsid w:val="00343A3F"/>
    <w:rsid w:val="00346149"/>
    <w:rsid w:val="00366E47"/>
    <w:rsid w:val="00372A6E"/>
    <w:rsid w:val="00376677"/>
    <w:rsid w:val="00391A3A"/>
    <w:rsid w:val="00392301"/>
    <w:rsid w:val="003975C6"/>
    <w:rsid w:val="003A3E06"/>
    <w:rsid w:val="003B2622"/>
    <w:rsid w:val="003D3656"/>
    <w:rsid w:val="003E3F29"/>
    <w:rsid w:val="00431F92"/>
    <w:rsid w:val="0043456A"/>
    <w:rsid w:val="00434FA5"/>
    <w:rsid w:val="00440C06"/>
    <w:rsid w:val="00464B09"/>
    <w:rsid w:val="0049304B"/>
    <w:rsid w:val="0049757A"/>
    <w:rsid w:val="004A6B7A"/>
    <w:rsid w:val="004B7FFB"/>
    <w:rsid w:val="00522522"/>
    <w:rsid w:val="00550DDD"/>
    <w:rsid w:val="00592EB4"/>
    <w:rsid w:val="005B1A96"/>
    <w:rsid w:val="005C698F"/>
    <w:rsid w:val="005D51F0"/>
    <w:rsid w:val="005E4AB5"/>
    <w:rsid w:val="00611CFA"/>
    <w:rsid w:val="006279F8"/>
    <w:rsid w:val="00637BF8"/>
    <w:rsid w:val="006560EF"/>
    <w:rsid w:val="00657F47"/>
    <w:rsid w:val="00673AF6"/>
    <w:rsid w:val="0069494E"/>
    <w:rsid w:val="006B4CB4"/>
    <w:rsid w:val="006B7AFE"/>
    <w:rsid w:val="006E1623"/>
    <w:rsid w:val="007044A9"/>
    <w:rsid w:val="00712F66"/>
    <w:rsid w:val="00721923"/>
    <w:rsid w:val="00723869"/>
    <w:rsid w:val="00726FE8"/>
    <w:rsid w:val="00756CED"/>
    <w:rsid w:val="007A2EE0"/>
    <w:rsid w:val="007A4089"/>
    <w:rsid w:val="007F4375"/>
    <w:rsid w:val="00813849"/>
    <w:rsid w:val="0083207A"/>
    <w:rsid w:val="00843074"/>
    <w:rsid w:val="0084572E"/>
    <w:rsid w:val="00860504"/>
    <w:rsid w:val="00891CB0"/>
    <w:rsid w:val="008A5303"/>
    <w:rsid w:val="008A55E5"/>
    <w:rsid w:val="008B1712"/>
    <w:rsid w:val="008E295F"/>
    <w:rsid w:val="008E623D"/>
    <w:rsid w:val="00922A80"/>
    <w:rsid w:val="00923BAC"/>
    <w:rsid w:val="009525D8"/>
    <w:rsid w:val="00955AD7"/>
    <w:rsid w:val="00976DD2"/>
    <w:rsid w:val="009828BC"/>
    <w:rsid w:val="009A3E9A"/>
    <w:rsid w:val="009B5CB6"/>
    <w:rsid w:val="009B64FB"/>
    <w:rsid w:val="009B7228"/>
    <w:rsid w:val="009E665B"/>
    <w:rsid w:val="00A06595"/>
    <w:rsid w:val="00A24EB8"/>
    <w:rsid w:val="00A33B87"/>
    <w:rsid w:val="00A679D1"/>
    <w:rsid w:val="00A90C43"/>
    <w:rsid w:val="00AC0DC5"/>
    <w:rsid w:val="00AD205A"/>
    <w:rsid w:val="00AE69C5"/>
    <w:rsid w:val="00B00BDE"/>
    <w:rsid w:val="00B303A3"/>
    <w:rsid w:val="00B8269E"/>
    <w:rsid w:val="00B83211"/>
    <w:rsid w:val="00B919B9"/>
    <w:rsid w:val="00B94483"/>
    <w:rsid w:val="00BA11DB"/>
    <w:rsid w:val="00BA19CA"/>
    <w:rsid w:val="00BB4659"/>
    <w:rsid w:val="00BD67B4"/>
    <w:rsid w:val="00BF414D"/>
    <w:rsid w:val="00BF41AC"/>
    <w:rsid w:val="00C23DCD"/>
    <w:rsid w:val="00C24B24"/>
    <w:rsid w:val="00C25543"/>
    <w:rsid w:val="00C4791A"/>
    <w:rsid w:val="00CA6DCC"/>
    <w:rsid w:val="00CB09F6"/>
    <w:rsid w:val="00CF14EB"/>
    <w:rsid w:val="00D14DDB"/>
    <w:rsid w:val="00D21993"/>
    <w:rsid w:val="00D25F63"/>
    <w:rsid w:val="00D40C43"/>
    <w:rsid w:val="00D41242"/>
    <w:rsid w:val="00D42140"/>
    <w:rsid w:val="00D5020C"/>
    <w:rsid w:val="00D67B74"/>
    <w:rsid w:val="00D74CE3"/>
    <w:rsid w:val="00D83648"/>
    <w:rsid w:val="00D85004"/>
    <w:rsid w:val="00D9193B"/>
    <w:rsid w:val="00D94189"/>
    <w:rsid w:val="00DA2DBE"/>
    <w:rsid w:val="00DB30FE"/>
    <w:rsid w:val="00DD5BCF"/>
    <w:rsid w:val="00DE2702"/>
    <w:rsid w:val="00E074BA"/>
    <w:rsid w:val="00E2097A"/>
    <w:rsid w:val="00E35194"/>
    <w:rsid w:val="00E419E7"/>
    <w:rsid w:val="00E44D59"/>
    <w:rsid w:val="00E52FCA"/>
    <w:rsid w:val="00E54C6E"/>
    <w:rsid w:val="00E57B84"/>
    <w:rsid w:val="00EA3BAB"/>
    <w:rsid w:val="00ED5FFA"/>
    <w:rsid w:val="00EE510A"/>
    <w:rsid w:val="00F041DC"/>
    <w:rsid w:val="00F07FD5"/>
    <w:rsid w:val="00F12F29"/>
    <w:rsid w:val="00F14A56"/>
    <w:rsid w:val="00F15422"/>
    <w:rsid w:val="00F46201"/>
    <w:rsid w:val="00F703B3"/>
    <w:rsid w:val="00F7672E"/>
    <w:rsid w:val="00F9526D"/>
    <w:rsid w:val="00FA2148"/>
    <w:rsid w:val="00FA5412"/>
    <w:rsid w:val="00FD5636"/>
    <w:rsid w:val="00FE4E25"/>
    <w:rsid w:val="00FE69A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4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72A1-2FDA-4133-8331-825A220A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keywords>Asuntos Internacionales</cp:keywords>
  <cp:lastModifiedBy>Emma Alexandra Reyes Haiducovich</cp:lastModifiedBy>
  <cp:revision>7</cp:revision>
  <cp:lastPrinted>2018-12-17T16:52:00Z</cp:lastPrinted>
  <dcterms:created xsi:type="dcterms:W3CDTF">2019-02-08T17:19:00Z</dcterms:created>
  <dcterms:modified xsi:type="dcterms:W3CDTF">2019-02-08T20:01:00Z</dcterms:modified>
</cp:coreProperties>
</file>