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22D9" w14:textId="13D7C9BB" w:rsidR="00E2097A" w:rsidRPr="00276B64" w:rsidRDefault="00276B64" w:rsidP="00C4791A">
      <w:pPr>
        <w:rPr>
          <w:b/>
          <w:lang w:val="es-MX"/>
        </w:rPr>
      </w:pPr>
      <w:r w:rsidRPr="00276B64">
        <w:rPr>
          <w:b/>
          <w:lang w:val="es-MX"/>
        </w:rPr>
        <w:t>MINUTA DE LA REUNIÓN CON</w:t>
      </w:r>
      <w:r w:rsidR="009E665B">
        <w:rPr>
          <w:b/>
          <w:lang w:val="es-MX"/>
        </w:rPr>
        <w:t xml:space="preserve"> </w:t>
      </w:r>
      <w:r w:rsidR="00AD205A">
        <w:rPr>
          <w:b/>
          <w:lang w:val="es-MX"/>
        </w:rPr>
        <w:t xml:space="preserve">el Excmo. Embajador de </w:t>
      </w:r>
      <w:r w:rsidR="00431F92">
        <w:rPr>
          <w:b/>
          <w:lang w:val="es-MX"/>
        </w:rPr>
        <w:t xml:space="preserve">la República del </w:t>
      </w:r>
      <w:r w:rsidR="00AD205A">
        <w:rPr>
          <w:b/>
          <w:lang w:val="es-MX"/>
        </w:rPr>
        <w:t>Perú,</w:t>
      </w:r>
      <w:r w:rsidR="00592EB4">
        <w:rPr>
          <w:b/>
          <w:lang w:val="es-MX"/>
        </w:rPr>
        <w:t xml:space="preserve"> Sr.</w:t>
      </w:r>
      <w:r w:rsidR="00AD205A">
        <w:rPr>
          <w:b/>
          <w:lang w:val="es-MX"/>
        </w:rPr>
        <w:t xml:space="preserve"> </w:t>
      </w:r>
      <w:r w:rsidR="00AD205A" w:rsidRPr="00AD205A">
        <w:rPr>
          <w:b/>
          <w:lang w:val="es-MX"/>
        </w:rPr>
        <w:t>Julio Hernán Garro Gálvez</w:t>
      </w:r>
      <w:r w:rsidR="00AD205A">
        <w:rPr>
          <w:b/>
          <w:lang w:val="es-MX"/>
        </w:rPr>
        <w:t xml:space="preserve"> y el Secretario de Cultura</w:t>
      </w:r>
    </w:p>
    <w:p w14:paraId="1766BFBE" w14:textId="77777777" w:rsidR="00276B64" w:rsidRDefault="00276B64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5"/>
      </w:tblGrid>
      <w:tr w:rsidR="00392301" w14:paraId="5E7AE105" w14:textId="77777777" w:rsidTr="009E665B">
        <w:tc>
          <w:tcPr>
            <w:tcW w:w="102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B4FDD6" w14:textId="1A2E9E2F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INFORMACIÓN GENERAL</w:t>
            </w:r>
          </w:p>
        </w:tc>
      </w:tr>
      <w:tr w:rsidR="00592EB4" w14:paraId="6939360F" w14:textId="77777777" w:rsidTr="00F7672E">
        <w:trPr>
          <w:trHeight w:val="512"/>
        </w:trPr>
        <w:tc>
          <w:tcPr>
            <w:tcW w:w="51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75469" w14:textId="4A19C9FF" w:rsidR="00392301" w:rsidRDefault="00392301" w:rsidP="00592EB4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Fecha</w:t>
            </w:r>
            <w:r>
              <w:rPr>
                <w:lang w:val="es-MX"/>
              </w:rPr>
              <w:t>:</w:t>
            </w:r>
            <w:r w:rsidR="00096340">
              <w:rPr>
                <w:lang w:val="es-MX"/>
              </w:rPr>
              <w:t xml:space="preserve"> </w:t>
            </w:r>
            <w:r w:rsidR="00592EB4">
              <w:rPr>
                <w:lang w:val="es-MX"/>
              </w:rPr>
              <w:t xml:space="preserve">Jueves </w:t>
            </w:r>
            <w:r w:rsidR="00BA11DB">
              <w:rPr>
                <w:lang w:val="es-MX"/>
              </w:rPr>
              <w:t>3</w:t>
            </w:r>
            <w:r w:rsidR="00592EB4">
              <w:rPr>
                <w:lang w:val="es-MX"/>
              </w:rPr>
              <w:t>1</w:t>
            </w:r>
            <w:r w:rsidR="002E2C86">
              <w:rPr>
                <w:lang w:val="es-MX"/>
              </w:rPr>
              <w:t xml:space="preserve"> de enero, 2019</w:t>
            </w:r>
          </w:p>
        </w:tc>
        <w:tc>
          <w:tcPr>
            <w:tcW w:w="51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390E0095" w14:textId="756BCCE9" w:rsidR="00392301" w:rsidRDefault="00392301" w:rsidP="00592EB4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Objetivo</w:t>
            </w:r>
            <w:r>
              <w:rPr>
                <w:lang w:val="es-MX"/>
              </w:rPr>
              <w:t>:</w:t>
            </w:r>
            <w:r w:rsidR="002E2C86">
              <w:rPr>
                <w:lang w:val="es-MX"/>
              </w:rPr>
              <w:t xml:space="preserve"> </w:t>
            </w:r>
            <w:r w:rsidR="00592EB4">
              <w:rPr>
                <w:lang w:val="es-MX"/>
              </w:rPr>
              <w:t>Reunión de acercamiento para la planeación de actividades conjuntas.</w:t>
            </w:r>
          </w:p>
        </w:tc>
      </w:tr>
      <w:tr w:rsidR="00592EB4" w14:paraId="77CEB757" w14:textId="77777777" w:rsidTr="00ED5FFA">
        <w:tc>
          <w:tcPr>
            <w:tcW w:w="5110" w:type="dxa"/>
            <w:tcBorders>
              <w:top w:val="single" w:sz="8" w:space="0" w:color="auto"/>
              <w:right w:val="single" w:sz="8" w:space="0" w:color="auto"/>
            </w:tcBorders>
          </w:tcPr>
          <w:p w14:paraId="52DBC6CC" w14:textId="105D4984" w:rsidR="00392301" w:rsidRDefault="00392301" w:rsidP="00592EB4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Lugar</w:t>
            </w:r>
            <w:r>
              <w:rPr>
                <w:lang w:val="es-MX"/>
              </w:rPr>
              <w:t>:</w:t>
            </w:r>
            <w:r w:rsidR="00F07FD5">
              <w:rPr>
                <w:lang w:val="es-MX"/>
              </w:rPr>
              <w:t xml:space="preserve"> </w:t>
            </w:r>
            <w:r w:rsidR="00592EB4">
              <w:rPr>
                <w:lang w:val="es-MX"/>
              </w:rPr>
              <w:t xml:space="preserve">Chile 8, Oficina Alterna </w:t>
            </w:r>
            <w:proofErr w:type="spellStart"/>
            <w:r w:rsidR="00592EB4">
              <w:rPr>
                <w:lang w:val="es-MX"/>
              </w:rPr>
              <w:t>Secult</w:t>
            </w:r>
            <w:proofErr w:type="spellEnd"/>
          </w:p>
        </w:tc>
        <w:tc>
          <w:tcPr>
            <w:tcW w:w="5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719463B" w14:textId="60718555" w:rsidR="00392301" w:rsidRDefault="00392301" w:rsidP="00B83211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Convoca</w:t>
            </w:r>
            <w:r>
              <w:rPr>
                <w:lang w:val="es-MX"/>
              </w:rPr>
              <w:t>:</w:t>
            </w:r>
            <w:r w:rsidR="00ED5FFA">
              <w:rPr>
                <w:lang w:val="es-MX"/>
              </w:rPr>
              <w:t xml:space="preserve"> </w:t>
            </w:r>
            <w:r w:rsidR="00592EB4">
              <w:rPr>
                <w:lang w:val="es-MX"/>
              </w:rPr>
              <w:t>Embajada de</w:t>
            </w:r>
            <w:r w:rsidR="00431F92">
              <w:rPr>
                <w:lang w:val="es-MX"/>
              </w:rPr>
              <w:t xml:space="preserve"> la República del</w:t>
            </w:r>
            <w:r w:rsidR="00592EB4">
              <w:rPr>
                <w:lang w:val="es-MX"/>
              </w:rPr>
              <w:t xml:space="preserve"> Perú</w:t>
            </w:r>
          </w:p>
          <w:p w14:paraId="546668C9" w14:textId="0AD70CF8" w:rsidR="00B83211" w:rsidRDefault="00B83211" w:rsidP="00B83211">
            <w:pPr>
              <w:rPr>
                <w:lang w:val="es-MX"/>
              </w:rPr>
            </w:pPr>
          </w:p>
        </w:tc>
      </w:tr>
      <w:tr w:rsidR="00592EB4" w14:paraId="565DF604" w14:textId="77777777" w:rsidTr="00ED5FFA">
        <w:tc>
          <w:tcPr>
            <w:tcW w:w="5110" w:type="dxa"/>
            <w:tcBorders>
              <w:right w:val="single" w:sz="8" w:space="0" w:color="auto"/>
            </w:tcBorders>
          </w:tcPr>
          <w:p w14:paraId="505C7A04" w14:textId="30768085" w:rsidR="00392301" w:rsidRPr="00392301" w:rsidRDefault="00392301" w:rsidP="00592EB4">
            <w:pPr>
              <w:rPr>
                <w:lang w:val="es-MX"/>
              </w:rPr>
            </w:pPr>
            <w:r w:rsidRPr="00392301">
              <w:rPr>
                <w:b/>
                <w:lang w:val="es-MX"/>
              </w:rPr>
              <w:t>Hora:</w:t>
            </w:r>
            <w:r w:rsidR="00ED5FFA" w:rsidRPr="00ED5FFA">
              <w:rPr>
                <w:lang w:val="es-MX"/>
              </w:rPr>
              <w:t xml:space="preserve"> </w:t>
            </w:r>
            <w:r w:rsidR="00391A3A">
              <w:rPr>
                <w:lang w:val="es-MX"/>
              </w:rPr>
              <w:t xml:space="preserve"> </w:t>
            </w:r>
            <w:r w:rsidR="00ED5FFA" w:rsidRPr="00ED5FFA">
              <w:rPr>
                <w:lang w:val="es-MX"/>
              </w:rPr>
              <w:t>1</w:t>
            </w:r>
            <w:r w:rsidR="00592EB4">
              <w:rPr>
                <w:lang w:val="es-MX"/>
              </w:rPr>
              <w:t>1:30</w:t>
            </w:r>
            <w:r w:rsidR="00ED5FFA" w:rsidRPr="00ED5FFA">
              <w:rPr>
                <w:lang w:val="es-MX"/>
              </w:rPr>
              <w:t xml:space="preserve"> h</w:t>
            </w:r>
          </w:p>
        </w:tc>
        <w:tc>
          <w:tcPr>
            <w:tcW w:w="5110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14:paraId="06C1DD93" w14:textId="743C4415" w:rsidR="00392301" w:rsidRDefault="00392301" w:rsidP="00C4791A">
            <w:pPr>
              <w:rPr>
                <w:lang w:val="es-MX"/>
              </w:rPr>
            </w:pPr>
          </w:p>
        </w:tc>
      </w:tr>
    </w:tbl>
    <w:p w14:paraId="476F652F" w14:textId="77777777" w:rsidR="00392301" w:rsidRDefault="00392301" w:rsidP="00C4791A">
      <w:pPr>
        <w:rPr>
          <w:lang w:val="es-MX"/>
        </w:rPr>
      </w:pPr>
    </w:p>
    <w:p w14:paraId="015EE0B3" w14:textId="77777777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00"/>
      </w:tblGrid>
      <w:tr w:rsidR="00392301" w14:paraId="7E857952" w14:textId="77777777" w:rsidTr="00B919B9">
        <w:tc>
          <w:tcPr>
            <w:tcW w:w="9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62ACA1" w14:textId="09773BA2" w:rsidR="00392301" w:rsidRPr="002E2C86" w:rsidRDefault="00392301" w:rsidP="00392301">
            <w:pPr>
              <w:jc w:val="center"/>
              <w:rPr>
                <w:b/>
                <w:lang w:val="es-MX"/>
              </w:rPr>
            </w:pPr>
            <w:r w:rsidRPr="002E2C86">
              <w:rPr>
                <w:b/>
                <w:lang w:val="es-MX"/>
              </w:rPr>
              <w:t>ASISTENTES</w:t>
            </w:r>
          </w:p>
        </w:tc>
      </w:tr>
      <w:tr w:rsidR="00392301" w14:paraId="0E62B35B" w14:textId="77777777" w:rsidTr="00B919B9">
        <w:tc>
          <w:tcPr>
            <w:tcW w:w="48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18C4103" w14:textId="65408A93" w:rsidR="00392301" w:rsidRPr="00392301" w:rsidRDefault="00ED5FFA" w:rsidP="009E665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y a</w:t>
            </w:r>
            <w:r w:rsidR="00392301" w:rsidRPr="00392301">
              <w:rPr>
                <w:b/>
                <w:lang w:val="es-MX"/>
              </w:rPr>
              <w:t>pellido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CA70474" w14:textId="7811130C" w:rsidR="00392301" w:rsidRPr="00392301" w:rsidRDefault="00392301" w:rsidP="009E665B">
            <w:pPr>
              <w:jc w:val="center"/>
              <w:rPr>
                <w:b/>
                <w:lang w:val="es-MX"/>
              </w:rPr>
            </w:pPr>
            <w:r w:rsidRPr="00392301">
              <w:rPr>
                <w:b/>
                <w:lang w:val="es-MX"/>
              </w:rPr>
              <w:t>Cargo</w:t>
            </w:r>
          </w:p>
        </w:tc>
      </w:tr>
      <w:tr w:rsidR="00B919B9" w14:paraId="567EEEB5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9D339" w14:textId="66C9153D" w:rsidR="00B919B9" w:rsidRPr="00F7672E" w:rsidRDefault="00712F66" w:rsidP="00F15422">
            <w:pPr>
              <w:rPr>
                <w:lang w:val="es-MX"/>
              </w:rPr>
            </w:pPr>
            <w:r>
              <w:rPr>
                <w:lang w:val="es-MX"/>
              </w:rPr>
              <w:t>José Alfonso Suárez del Real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88F72B" w14:textId="0B7F1963" w:rsidR="00B919B9" w:rsidRPr="00F7672E" w:rsidRDefault="00712F66" w:rsidP="00F15422">
            <w:pPr>
              <w:rPr>
                <w:lang w:val="es-MX"/>
              </w:rPr>
            </w:pPr>
            <w:r>
              <w:rPr>
                <w:lang w:val="es-MX"/>
              </w:rPr>
              <w:t>Secretario de Cultura de la CDMX</w:t>
            </w:r>
          </w:p>
        </w:tc>
      </w:tr>
      <w:tr w:rsidR="00B919B9" w14:paraId="483B9866" w14:textId="77777777" w:rsidTr="00B919B9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09763" w14:textId="5539BF2E" w:rsidR="00B919B9" w:rsidRPr="00712F66" w:rsidRDefault="00712F66" w:rsidP="00F15422">
            <w:pPr>
              <w:rPr>
                <w:lang w:val="es-MX"/>
              </w:rPr>
            </w:pPr>
            <w:r w:rsidRPr="00712F66">
              <w:rPr>
                <w:lang w:val="es-MX"/>
              </w:rPr>
              <w:t>Sr. Julio Hernán Garro Gálvez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9C74D9" w14:textId="5F99455A" w:rsidR="00B919B9" w:rsidRPr="00F7672E" w:rsidRDefault="00BA11DB" w:rsidP="00712F66">
            <w:pPr>
              <w:rPr>
                <w:lang w:val="es-MX"/>
              </w:rPr>
            </w:pPr>
            <w:r>
              <w:rPr>
                <w:lang w:val="es-MX"/>
              </w:rPr>
              <w:t>Embajad</w:t>
            </w:r>
            <w:r w:rsidR="00712F66">
              <w:rPr>
                <w:lang w:val="es-MX"/>
              </w:rPr>
              <w:t xml:space="preserve">or de </w:t>
            </w:r>
            <w:r w:rsidR="00431F92">
              <w:rPr>
                <w:lang w:val="es-MX"/>
              </w:rPr>
              <w:t xml:space="preserve">la </w:t>
            </w:r>
            <w:r w:rsidR="00712F66">
              <w:rPr>
                <w:lang w:val="es-MX"/>
              </w:rPr>
              <w:t>República del Perú</w:t>
            </w:r>
          </w:p>
        </w:tc>
      </w:tr>
      <w:tr w:rsidR="00712F66" w14:paraId="77CAE079" w14:textId="77777777" w:rsidTr="00391A3A"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A6DA7" w14:textId="703BAC7E" w:rsidR="00712F66" w:rsidRPr="00F7672E" w:rsidRDefault="00712F66" w:rsidP="00F15422">
            <w:pPr>
              <w:rPr>
                <w:lang w:val="es-MX"/>
              </w:rPr>
            </w:pPr>
            <w:r>
              <w:rPr>
                <w:lang w:val="es-MX"/>
              </w:rPr>
              <w:t xml:space="preserve">María Amparo </w:t>
            </w:r>
            <w:proofErr w:type="spellStart"/>
            <w:r>
              <w:rPr>
                <w:lang w:val="es-MX"/>
              </w:rPr>
              <w:t>Clausell</w:t>
            </w:r>
            <w:proofErr w:type="spellEnd"/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B7D7A54" w14:textId="69E0AB1F" w:rsidR="00712F66" w:rsidRPr="00F7672E" w:rsidRDefault="00712F66" w:rsidP="00712F66">
            <w:pPr>
              <w:rPr>
                <w:lang w:val="es-MX"/>
              </w:rPr>
            </w:pPr>
            <w:r>
              <w:rPr>
                <w:lang w:val="es-MX"/>
              </w:rPr>
              <w:t>Subdirectora de Asuntos Internacionales/</w:t>
            </w:r>
            <w:proofErr w:type="spellStart"/>
            <w:r>
              <w:rPr>
                <w:lang w:val="es-MX"/>
              </w:rPr>
              <w:t>Secult</w:t>
            </w:r>
            <w:proofErr w:type="spellEnd"/>
          </w:p>
        </w:tc>
      </w:tr>
      <w:tr w:rsidR="00712F66" w14:paraId="103BC7A5" w14:textId="77777777" w:rsidTr="00391A3A">
        <w:tc>
          <w:tcPr>
            <w:tcW w:w="48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D110E4" w14:textId="02CB125D" w:rsidR="00712F66" w:rsidRPr="00F7672E" w:rsidRDefault="00431F92" w:rsidP="00F15422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Gianina</w:t>
            </w:r>
            <w:proofErr w:type="spellEnd"/>
            <w:r>
              <w:rPr>
                <w:lang w:val="es-MX"/>
              </w:rPr>
              <w:t xml:space="preserve"> Torres Díaz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A81CA53" w14:textId="79CE18CC" w:rsidR="00712F66" w:rsidRPr="00F7672E" w:rsidRDefault="00431F92" w:rsidP="00431F92">
            <w:pPr>
              <w:rPr>
                <w:lang w:val="es-MX"/>
              </w:rPr>
            </w:pPr>
            <w:r>
              <w:rPr>
                <w:lang w:val="es-MX"/>
              </w:rPr>
              <w:t>Primera Secretaria de la Embajada</w:t>
            </w:r>
          </w:p>
        </w:tc>
      </w:tr>
    </w:tbl>
    <w:p w14:paraId="2CE10513" w14:textId="5D4C324A" w:rsidR="00392301" w:rsidRDefault="00392301" w:rsidP="00C4791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92301" w14:paraId="353682B9" w14:textId="77777777" w:rsidTr="004A6B7A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02DB6175" w14:textId="1671B702" w:rsidR="00392301" w:rsidRPr="00392301" w:rsidRDefault="002E2C86" w:rsidP="0039230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ASUNTO</w:t>
            </w:r>
          </w:p>
        </w:tc>
      </w:tr>
      <w:tr w:rsidR="00392301" w14:paraId="19D5E329" w14:textId="77777777" w:rsidTr="00F15422">
        <w:tc>
          <w:tcPr>
            <w:tcW w:w="9620" w:type="dxa"/>
            <w:tcBorders>
              <w:top w:val="single" w:sz="12" w:space="0" w:color="auto"/>
              <w:bottom w:val="single" w:sz="12" w:space="0" w:color="auto"/>
            </w:tcBorders>
          </w:tcPr>
          <w:p w14:paraId="357193A9" w14:textId="3E93B7C3" w:rsidR="008A55E5" w:rsidRPr="00B94483" w:rsidRDefault="006E1623" w:rsidP="00B94483">
            <w:pPr>
              <w:spacing w:before="120" w:after="120"/>
              <w:jc w:val="both"/>
              <w:rPr>
                <w:lang w:val="es-MX"/>
              </w:rPr>
            </w:pPr>
            <w:bookmarkStart w:id="0" w:name="_GoBack"/>
            <w:bookmarkEnd w:id="0"/>
            <w:r w:rsidRPr="00B94483">
              <w:rPr>
                <w:lang w:val="es-MX"/>
              </w:rPr>
              <w:t xml:space="preserve">En esta reunión de acercamiento se habló de la afinidad histórica que tienen ambos países, desde los contactos prehispánicos que hubo desde Tehuantepec y la costa norte peruana; de los procesos que vivieron </w:t>
            </w:r>
            <w:r w:rsidR="00756CED" w:rsidRPr="00B94483">
              <w:rPr>
                <w:lang w:val="es-MX"/>
              </w:rPr>
              <w:t>ambos</w:t>
            </w:r>
            <w:r w:rsidRPr="00B94483">
              <w:rPr>
                <w:lang w:val="es-MX"/>
              </w:rPr>
              <w:t xml:space="preserve"> pueblos </w:t>
            </w:r>
            <w:r w:rsidR="00756CED" w:rsidRPr="00B94483">
              <w:rPr>
                <w:lang w:val="es-MX"/>
              </w:rPr>
              <w:t xml:space="preserve">durante la </w:t>
            </w:r>
            <w:r w:rsidRPr="00B94483">
              <w:rPr>
                <w:lang w:val="es-MX"/>
              </w:rPr>
              <w:t>conquista</w:t>
            </w:r>
            <w:r w:rsidR="00756CED" w:rsidRPr="00B94483">
              <w:rPr>
                <w:lang w:val="es-MX"/>
              </w:rPr>
              <w:t>,</w:t>
            </w:r>
            <w:r w:rsidRPr="00B94483">
              <w:rPr>
                <w:lang w:val="es-MX"/>
              </w:rPr>
              <w:t xml:space="preserve"> tanto </w:t>
            </w:r>
            <w:r w:rsidR="00756CED" w:rsidRPr="00B94483">
              <w:rPr>
                <w:lang w:val="es-MX"/>
              </w:rPr>
              <w:t>al mando de</w:t>
            </w:r>
            <w:r w:rsidRPr="00B94483">
              <w:rPr>
                <w:lang w:val="es-MX"/>
              </w:rPr>
              <w:t xml:space="preserve"> Hernán Cortés, como </w:t>
            </w:r>
            <w:r w:rsidR="00756CED" w:rsidRPr="00B94483">
              <w:rPr>
                <w:lang w:val="es-MX"/>
              </w:rPr>
              <w:t>por</w:t>
            </w:r>
            <w:r w:rsidRPr="00B94483">
              <w:rPr>
                <w:lang w:val="es-MX"/>
              </w:rPr>
              <w:t xml:space="preserve"> Francisco Pizarro</w:t>
            </w:r>
            <w:r w:rsidR="00756CED" w:rsidRPr="00B94483">
              <w:rPr>
                <w:lang w:val="es-MX"/>
              </w:rPr>
              <w:t>;</w:t>
            </w:r>
            <w:r w:rsidRPr="00B94483">
              <w:rPr>
                <w:lang w:val="es-MX"/>
              </w:rPr>
              <w:t xml:space="preserve"> del periodo virreinal y los movimientos de </w:t>
            </w:r>
            <w:r w:rsidR="00756CED" w:rsidRPr="00B94483">
              <w:rPr>
                <w:lang w:val="es-MX"/>
              </w:rPr>
              <w:t>inicio y consumación de la I</w:t>
            </w:r>
            <w:r w:rsidRPr="00B94483">
              <w:rPr>
                <w:lang w:val="es-MX"/>
              </w:rPr>
              <w:t>ndependencia</w:t>
            </w:r>
            <w:r w:rsidR="00756CED" w:rsidRPr="00B94483">
              <w:rPr>
                <w:lang w:val="es-MX"/>
              </w:rPr>
              <w:t xml:space="preserve"> en ambos países</w:t>
            </w:r>
            <w:r w:rsidRPr="00B94483">
              <w:rPr>
                <w:lang w:val="es-MX"/>
              </w:rPr>
              <w:t>.</w:t>
            </w:r>
          </w:p>
          <w:p w14:paraId="054EE429" w14:textId="77777777" w:rsidR="00B94483" w:rsidRDefault="00B94483" w:rsidP="006E1623">
            <w:pPr>
              <w:spacing w:before="120" w:after="120"/>
              <w:ind w:left="360"/>
              <w:jc w:val="both"/>
              <w:rPr>
                <w:lang w:val="es-MX"/>
              </w:rPr>
            </w:pPr>
            <w:r>
              <w:rPr>
                <w:lang w:val="es-MX"/>
              </w:rPr>
              <w:t>Secretario de Cultura</w:t>
            </w:r>
          </w:p>
          <w:p w14:paraId="5F48148D" w14:textId="694759A8" w:rsidR="006E1623" w:rsidRPr="00B94483" w:rsidRDefault="00B94483" w:rsidP="00B94483">
            <w:pPr>
              <w:pStyle w:val="Prrafodelista"/>
              <w:numPr>
                <w:ilvl w:val="0"/>
                <w:numId w:val="9"/>
              </w:numPr>
              <w:spacing w:before="120" w:after="240"/>
              <w:ind w:left="714" w:hanging="357"/>
              <w:jc w:val="both"/>
              <w:rPr>
                <w:lang w:val="es-MX"/>
              </w:rPr>
            </w:pPr>
            <w:r w:rsidRPr="00B94483">
              <w:rPr>
                <w:lang w:val="es-MX"/>
              </w:rPr>
              <w:t>C</w:t>
            </w:r>
            <w:r w:rsidR="006E1623" w:rsidRPr="00B94483">
              <w:rPr>
                <w:lang w:val="es-MX"/>
              </w:rPr>
              <w:t>omentó sobre el festejo que tiene planeado</w:t>
            </w:r>
            <w:r w:rsidR="00756CED" w:rsidRPr="00B94483">
              <w:rPr>
                <w:lang w:val="es-MX"/>
              </w:rPr>
              <w:t xml:space="preserve"> realizar la Secretaría para conmemorar los 500 años de la llegada de Hernán Cortés </w:t>
            </w:r>
            <w:r w:rsidR="008E623D" w:rsidRPr="00B94483">
              <w:rPr>
                <w:lang w:val="es-MX"/>
              </w:rPr>
              <w:t>a Tenochtitlán</w:t>
            </w:r>
            <w:r w:rsidR="00756CED" w:rsidRPr="00B94483">
              <w:rPr>
                <w:lang w:val="es-MX"/>
              </w:rPr>
              <w:t xml:space="preserve"> el 8 de noviembre de 1519 y cuyas actividades se prolongarán durante tres años.</w:t>
            </w:r>
          </w:p>
          <w:p w14:paraId="060AFB5C" w14:textId="058D88D1" w:rsidR="00756CED" w:rsidRPr="00B94483" w:rsidRDefault="00756CED" w:rsidP="00B94483">
            <w:pPr>
              <w:pStyle w:val="Prrafodelista"/>
              <w:numPr>
                <w:ilvl w:val="0"/>
                <w:numId w:val="9"/>
              </w:numPr>
              <w:spacing w:before="120" w:after="240"/>
              <w:ind w:left="714" w:hanging="357"/>
              <w:jc w:val="both"/>
              <w:rPr>
                <w:lang w:val="es-MX"/>
              </w:rPr>
            </w:pPr>
            <w:r w:rsidRPr="00B94483">
              <w:rPr>
                <w:lang w:val="es-MX"/>
              </w:rPr>
              <w:t xml:space="preserve">En este marco, </w:t>
            </w:r>
            <w:r w:rsidR="00431F92" w:rsidRPr="00B94483">
              <w:rPr>
                <w:lang w:val="es-MX"/>
              </w:rPr>
              <w:t xml:space="preserve">iniciará con el montaje de </w:t>
            </w:r>
            <w:r w:rsidR="008E623D" w:rsidRPr="00B94483">
              <w:rPr>
                <w:lang w:val="es-MX"/>
              </w:rPr>
              <w:t xml:space="preserve">la ópera </w:t>
            </w:r>
            <w:proofErr w:type="spellStart"/>
            <w:r w:rsidR="008E623D" w:rsidRPr="00B94483">
              <w:rPr>
                <w:i/>
                <w:lang w:val="es-MX"/>
              </w:rPr>
              <w:t>Motezuma</w:t>
            </w:r>
            <w:proofErr w:type="spellEnd"/>
            <w:r w:rsidR="008E623D" w:rsidRPr="00B94483">
              <w:rPr>
                <w:lang w:val="es-MX"/>
              </w:rPr>
              <w:t xml:space="preserve"> de Vivaldi, en el Zócalo capitalino con elencos e instrumentos </w:t>
            </w:r>
            <w:r w:rsidR="00843074" w:rsidRPr="00B94483">
              <w:rPr>
                <w:lang w:val="es-MX"/>
              </w:rPr>
              <w:t>clásicos y prehispánicos</w:t>
            </w:r>
            <w:r w:rsidR="008E623D" w:rsidRPr="00B94483">
              <w:rPr>
                <w:lang w:val="es-MX"/>
              </w:rPr>
              <w:t xml:space="preserve"> y fragmentos en lenguas indígenas el mismo 8 de noviembre.</w:t>
            </w:r>
          </w:p>
          <w:p w14:paraId="7320FB44" w14:textId="2E907CD8" w:rsidR="008E623D" w:rsidRPr="00B94483" w:rsidRDefault="0025401C" w:rsidP="00B94483">
            <w:pPr>
              <w:pStyle w:val="Prrafodelista"/>
              <w:numPr>
                <w:ilvl w:val="0"/>
                <w:numId w:val="9"/>
              </w:numPr>
              <w:spacing w:before="120" w:after="240"/>
              <w:ind w:left="714" w:hanging="357"/>
              <w:jc w:val="both"/>
              <w:rPr>
                <w:lang w:val="es-MX"/>
              </w:rPr>
            </w:pPr>
            <w:r w:rsidRPr="00B94483">
              <w:rPr>
                <w:lang w:val="es-MX"/>
              </w:rPr>
              <w:t xml:space="preserve">Propuso que el tema </w:t>
            </w:r>
            <w:r w:rsidR="00BB4659" w:rsidRPr="00B94483">
              <w:rPr>
                <w:lang w:val="es-MX"/>
              </w:rPr>
              <w:t>d</w:t>
            </w:r>
            <w:r w:rsidRPr="00B94483">
              <w:rPr>
                <w:lang w:val="es-MX"/>
              </w:rPr>
              <w:t xml:space="preserve">e la conquista se centre en una reflexión </w:t>
            </w:r>
            <w:r w:rsidR="00BB4659" w:rsidRPr="00B94483">
              <w:rPr>
                <w:lang w:val="es-MX"/>
              </w:rPr>
              <w:t xml:space="preserve">no sobre la opresión de los pueblos conquistados, sino </w:t>
            </w:r>
            <w:r w:rsidR="00843074" w:rsidRPr="00B94483">
              <w:rPr>
                <w:lang w:val="es-MX"/>
              </w:rPr>
              <w:t>sobre</w:t>
            </w:r>
            <w:r w:rsidR="00BB4659" w:rsidRPr="00B94483">
              <w:rPr>
                <w:lang w:val="es-MX"/>
              </w:rPr>
              <w:t xml:space="preserve"> todo lo bueno que trajo consigo. En este sentido, habló de eventos que podrían realizarse sobre literatura novohispana, de Garcilaso de la Vega y Fernando de Alva </w:t>
            </w:r>
            <w:proofErr w:type="spellStart"/>
            <w:r w:rsidR="00BB4659" w:rsidRPr="00B94483">
              <w:rPr>
                <w:lang w:val="es-MX"/>
              </w:rPr>
              <w:t>Ixtlixóchitl</w:t>
            </w:r>
            <w:proofErr w:type="spellEnd"/>
            <w:r w:rsidR="00BB4659" w:rsidRPr="00B94483">
              <w:rPr>
                <w:lang w:val="es-MX"/>
              </w:rPr>
              <w:t>.</w:t>
            </w:r>
            <w:r w:rsidR="00FF6D69" w:rsidRPr="00B94483">
              <w:rPr>
                <w:lang w:val="es-MX"/>
              </w:rPr>
              <w:t xml:space="preserve"> Hablar de </w:t>
            </w:r>
            <w:proofErr w:type="spellStart"/>
            <w:r w:rsidR="00FF6D69" w:rsidRPr="00B94483">
              <w:rPr>
                <w:lang w:val="es-MX"/>
              </w:rPr>
              <w:t>Huaman</w:t>
            </w:r>
            <w:proofErr w:type="spellEnd"/>
            <w:r w:rsidR="00B94483" w:rsidRPr="00B94483">
              <w:rPr>
                <w:lang w:val="es-MX"/>
              </w:rPr>
              <w:t xml:space="preserve"> Po</w:t>
            </w:r>
            <w:r w:rsidR="00FF6D69" w:rsidRPr="00B94483">
              <w:rPr>
                <w:lang w:val="es-MX"/>
              </w:rPr>
              <w:t>ma,</w:t>
            </w:r>
            <w:r w:rsidR="00B94483" w:rsidRPr="00B94483">
              <w:rPr>
                <w:lang w:val="es-MX"/>
              </w:rPr>
              <w:t xml:space="preserve"> cronista de ascendencia incaica de la época del virreinato del Perú, </w:t>
            </w:r>
            <w:r w:rsidR="00FF6D69" w:rsidRPr="00B94483">
              <w:rPr>
                <w:lang w:val="es-MX"/>
              </w:rPr>
              <w:t>para lo cual se consideró que uno de los expertos en el tema es el doctor Labastida.</w:t>
            </w:r>
          </w:p>
          <w:p w14:paraId="30A02E5C" w14:textId="6D7D7745" w:rsidR="00BB4659" w:rsidRPr="00B94483" w:rsidRDefault="00BB4659" w:rsidP="00B94483">
            <w:pPr>
              <w:pStyle w:val="Prrafodelista"/>
              <w:numPr>
                <w:ilvl w:val="0"/>
                <w:numId w:val="9"/>
              </w:numPr>
              <w:spacing w:before="120" w:after="240"/>
              <w:ind w:left="714" w:hanging="357"/>
              <w:jc w:val="both"/>
              <w:rPr>
                <w:lang w:val="es-MX"/>
              </w:rPr>
            </w:pPr>
            <w:r w:rsidRPr="00B94483">
              <w:rPr>
                <w:lang w:val="es-MX"/>
              </w:rPr>
              <w:t xml:space="preserve">Realizar una exposición con unos 50 paneles de pintura novohispana, donde haya conferencias con diapositivas, que mezclen la pintura civil realizada en México y </w:t>
            </w:r>
            <w:r w:rsidR="00B94483" w:rsidRPr="00B94483">
              <w:rPr>
                <w:lang w:val="es-MX"/>
              </w:rPr>
              <w:t xml:space="preserve">en el </w:t>
            </w:r>
            <w:r w:rsidRPr="00B94483">
              <w:rPr>
                <w:lang w:val="es-MX"/>
              </w:rPr>
              <w:t>Perú</w:t>
            </w:r>
            <w:r w:rsidR="00B94483" w:rsidRPr="00B94483">
              <w:rPr>
                <w:lang w:val="es-MX"/>
              </w:rPr>
              <w:t>,</w:t>
            </w:r>
            <w:r w:rsidR="00431F92" w:rsidRPr="00B94483">
              <w:rPr>
                <w:lang w:val="es-MX"/>
              </w:rPr>
              <w:t xml:space="preserve"> en el Antiguo Colegio de San Ildefonso</w:t>
            </w:r>
            <w:r w:rsidRPr="00B94483">
              <w:rPr>
                <w:lang w:val="es-MX"/>
              </w:rPr>
              <w:t>.</w:t>
            </w:r>
          </w:p>
          <w:p w14:paraId="640E4F3A" w14:textId="620F702A" w:rsidR="00FF6D69" w:rsidRPr="00B94483" w:rsidRDefault="00B94483" w:rsidP="00B94483">
            <w:pPr>
              <w:pStyle w:val="Prrafodelista"/>
              <w:numPr>
                <w:ilvl w:val="0"/>
                <w:numId w:val="9"/>
              </w:numPr>
              <w:spacing w:before="120" w:after="240"/>
              <w:ind w:left="714" w:hanging="357"/>
              <w:jc w:val="both"/>
              <w:rPr>
                <w:lang w:val="es-MX"/>
              </w:rPr>
            </w:pPr>
            <w:r w:rsidRPr="00B94483">
              <w:rPr>
                <w:lang w:val="es-MX"/>
              </w:rPr>
              <w:t>Agregó que l</w:t>
            </w:r>
            <w:r w:rsidR="00FF6D69" w:rsidRPr="00B94483">
              <w:rPr>
                <w:lang w:val="es-MX"/>
              </w:rPr>
              <w:t xml:space="preserve">a ciudad cuenta con un sistema de radio y televisión pública donde se busca abrir espacios a los procesos culturales. Las embajadas pueden encontrar a </w:t>
            </w:r>
            <w:r w:rsidR="00FF6D69" w:rsidRPr="00B94483">
              <w:rPr>
                <w:lang w:val="es-MX"/>
              </w:rPr>
              <w:lastRenderedPageBreak/>
              <w:t>través de este medio un espacio para la promoción de sus eventos. Instruyó para que se concrete una reunión con Diego Saturno, director del sistema, para la generación de contenidos.</w:t>
            </w:r>
          </w:p>
          <w:p w14:paraId="75D20793" w14:textId="77777777" w:rsidR="008E623D" w:rsidRDefault="008E623D" w:rsidP="008E623D">
            <w:pPr>
              <w:spacing w:before="120" w:after="120"/>
              <w:ind w:left="360"/>
              <w:jc w:val="both"/>
              <w:rPr>
                <w:lang w:val="es-MX"/>
              </w:rPr>
            </w:pPr>
            <w:r>
              <w:rPr>
                <w:lang w:val="es-MX"/>
              </w:rPr>
              <w:t>Embajador de la República del Perú</w:t>
            </w:r>
          </w:p>
          <w:p w14:paraId="1DF1DF70" w14:textId="4BF871B4" w:rsidR="008E623D" w:rsidRPr="00B94483" w:rsidRDefault="008E623D" w:rsidP="00B94483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lang w:val="es-MX"/>
              </w:rPr>
            </w:pPr>
            <w:r w:rsidRPr="00B94483">
              <w:rPr>
                <w:lang w:val="es-MX"/>
              </w:rPr>
              <w:t xml:space="preserve">Anunció que tendrán una exposición sobre minería en la ciudad de Taxco, Guerrero, </w:t>
            </w:r>
            <w:r w:rsidR="0025401C" w:rsidRPr="00B94483">
              <w:rPr>
                <w:lang w:val="es-MX"/>
              </w:rPr>
              <w:t xml:space="preserve">en el Jardín Borda, </w:t>
            </w:r>
            <w:r w:rsidRPr="00B94483">
              <w:rPr>
                <w:lang w:val="es-MX"/>
              </w:rPr>
              <w:t xml:space="preserve">los próximos 2 y 3 de marzo, para lo cual el Secretario propuso que esta exposición se presente también en el Museo de la Ciudad de México, el viernes o </w:t>
            </w:r>
            <w:r w:rsidR="0025401C" w:rsidRPr="00B94483">
              <w:rPr>
                <w:lang w:val="es-MX"/>
              </w:rPr>
              <w:t xml:space="preserve">el </w:t>
            </w:r>
            <w:r w:rsidRPr="00B94483">
              <w:rPr>
                <w:lang w:val="es-MX"/>
              </w:rPr>
              <w:t>lunes</w:t>
            </w:r>
            <w:r w:rsidR="0025401C" w:rsidRPr="00B94483">
              <w:rPr>
                <w:lang w:val="es-MX"/>
              </w:rPr>
              <w:t xml:space="preserve"> y </w:t>
            </w:r>
            <w:r w:rsidRPr="00B94483">
              <w:rPr>
                <w:lang w:val="es-MX"/>
              </w:rPr>
              <w:t xml:space="preserve">ofreció conseguir apoyos para alimentación y hospedaje a través de la Secretaría de Turismo de la CDMX para </w:t>
            </w:r>
            <w:r w:rsidR="0025401C" w:rsidRPr="00B94483">
              <w:rPr>
                <w:lang w:val="es-MX"/>
              </w:rPr>
              <w:t>este propósito.</w:t>
            </w:r>
          </w:p>
          <w:p w14:paraId="0C4C6F84" w14:textId="54A89FFB" w:rsidR="00BB4659" w:rsidRPr="00B94483" w:rsidRDefault="00BB4659" w:rsidP="00B94483">
            <w:pPr>
              <w:pStyle w:val="Prrafodelista"/>
              <w:numPr>
                <w:ilvl w:val="0"/>
                <w:numId w:val="11"/>
              </w:numPr>
              <w:spacing w:before="120" w:after="120"/>
              <w:jc w:val="both"/>
              <w:rPr>
                <w:lang w:val="es-MX"/>
              </w:rPr>
            </w:pPr>
            <w:r w:rsidRPr="00B94483">
              <w:rPr>
                <w:lang w:val="es-MX"/>
              </w:rPr>
              <w:t>Cuentan con grupos de mujeres, danza y jóvenes, que son temas de gran interés</w:t>
            </w:r>
            <w:r w:rsidR="00FF6D69" w:rsidRPr="00B94483">
              <w:rPr>
                <w:lang w:val="es-MX"/>
              </w:rPr>
              <w:t xml:space="preserve"> para Perú y los cuales podrían presentar en la FICA. Al respecto el Secretario dio la instrucción de comentarlo con Argel Gómez.</w:t>
            </w:r>
          </w:p>
          <w:p w14:paraId="7EF1B5BC" w14:textId="427BAEE8" w:rsidR="0025401C" w:rsidRPr="006E1623" w:rsidRDefault="0025401C" w:rsidP="0025401C">
            <w:pPr>
              <w:spacing w:before="120" w:after="120"/>
              <w:ind w:left="360"/>
              <w:jc w:val="both"/>
              <w:rPr>
                <w:lang w:val="es-MX"/>
              </w:rPr>
            </w:pPr>
          </w:p>
        </w:tc>
      </w:tr>
    </w:tbl>
    <w:p w14:paraId="01BD736A" w14:textId="77777777" w:rsidR="00392301" w:rsidRPr="00392301" w:rsidRDefault="00392301" w:rsidP="00C4791A">
      <w:pPr>
        <w:rPr>
          <w:lang w:val="es-MX"/>
        </w:rPr>
      </w:pPr>
    </w:p>
    <w:sectPr w:rsidR="00392301" w:rsidRPr="00392301" w:rsidSect="00ED5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4E5D6" w14:textId="77777777" w:rsidR="008B1712" w:rsidRDefault="008B1712" w:rsidP="00E44D59">
      <w:r>
        <w:separator/>
      </w:r>
    </w:p>
  </w:endnote>
  <w:endnote w:type="continuationSeparator" w:id="0">
    <w:p w14:paraId="57B48AC2" w14:textId="77777777" w:rsidR="008B1712" w:rsidRDefault="008B1712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CBB07" w14:textId="77777777" w:rsidR="00F7672E" w:rsidRDefault="00F767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E163" w14:textId="7E1058B5" w:rsidR="00D25F63" w:rsidRPr="00030BF1" w:rsidRDefault="00C25543" w:rsidP="00D25F63">
    <w:pPr>
      <w:pStyle w:val="Piedepgina"/>
      <w:spacing w:line="240" w:lineRule="atLeast"/>
      <w:rPr>
        <w:color w:val="808080" w:themeColor="background1" w:themeShade="80"/>
        <w:sz w:val="22"/>
        <w:szCs w:val="22"/>
      </w:rPr>
    </w:pPr>
    <w:r w:rsidRPr="00030BF1">
      <w:rPr>
        <w:color w:val="808080" w:themeColor="background1" w:themeShade="80"/>
        <w:sz w:val="22"/>
        <w:szCs w:val="22"/>
      </w:rPr>
      <w:t>MAC/</w:t>
    </w:r>
    <w:proofErr w:type="spellStart"/>
    <w:r w:rsidR="00030BF1" w:rsidRPr="00030BF1">
      <w:rPr>
        <w:color w:val="808080" w:themeColor="background1" w:themeShade="80"/>
        <w:sz w:val="22"/>
        <w:szCs w:val="22"/>
      </w:rPr>
      <w:t>arh</w:t>
    </w:r>
    <w:proofErr w:type="spellEnd"/>
  </w:p>
  <w:p w14:paraId="4D97E99B" w14:textId="57E9B6C0" w:rsidR="00F703B3" w:rsidRDefault="00F703B3" w:rsidP="00F703B3">
    <w:pPr>
      <w:pStyle w:val="Piedepgina"/>
      <w:spacing w:line="240" w:lineRule="atLeast"/>
      <w:jc w:val="center"/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De la Paz núm. 26, 2° Piso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Álvaro Obregón, C. P. 01070</w:t>
    </w:r>
    <w:r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Ciudad de México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05E1" w14:textId="77777777" w:rsidR="00F7672E" w:rsidRDefault="00F767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3F36E" w14:textId="77777777" w:rsidR="008B1712" w:rsidRDefault="008B1712" w:rsidP="00E44D59">
      <w:r>
        <w:separator/>
      </w:r>
    </w:p>
  </w:footnote>
  <w:footnote w:type="continuationSeparator" w:id="0">
    <w:p w14:paraId="1DB1D4B9" w14:textId="77777777" w:rsidR="008B1712" w:rsidRDefault="008B1712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FCF9" w14:textId="77777777" w:rsidR="00F7672E" w:rsidRDefault="00F767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72F0" w14:textId="77777777" w:rsidR="002F4BB7" w:rsidRDefault="002F4BB7" w:rsidP="002F4BB7">
    <w:pPr>
      <w:pStyle w:val="Encabezado"/>
      <w:tabs>
        <w:tab w:val="left" w:pos="7992"/>
      </w:tabs>
    </w:pPr>
    <w:r w:rsidRPr="00C23C55">
      <w:rPr>
        <w:rFonts w:ascii="Metropolis" w:hAnsi="Metropolis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5A74B0F" wp14:editId="0DF7718B">
          <wp:simplePos x="0" y="0"/>
          <wp:positionH relativeFrom="column">
            <wp:posOffset>59690</wp:posOffset>
          </wp:positionH>
          <wp:positionV relativeFrom="paragraph">
            <wp:posOffset>-144145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  <w:r>
      <w:tab/>
    </w:r>
    <w:r w:rsidRPr="00D66E2D">
      <w:rPr>
        <w:rFonts w:ascii="Metropolis" w:hAnsi="Metropolis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CB94F8" wp14:editId="651EE620">
              <wp:simplePos x="0" y="0"/>
              <wp:positionH relativeFrom="column">
                <wp:posOffset>3479165</wp:posOffset>
              </wp:positionH>
              <wp:positionV relativeFrom="paragraph">
                <wp:posOffset>-88265</wp:posOffset>
              </wp:positionV>
              <wp:extent cx="3697605" cy="457200"/>
              <wp:effectExtent l="0" t="0" r="1714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7CB64" w14:textId="77777777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</w:p>
                        <w:p w14:paraId="42A264FD" w14:textId="516C8B4E" w:rsidR="002F4BB7" w:rsidRPr="00D66E2D" w:rsidRDefault="002F4BB7" w:rsidP="002F4BB7">
                          <w:pPr>
                            <w:spacing w:after="100" w:afterAutospacing="1" w:line="240" w:lineRule="atLeast"/>
                            <w:contextualSpacing/>
                            <w:jc w:val="center"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INTERINSTITUCIONAL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95pt;margin-top:-6.95pt;width:291.1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" strokecolor="white [3212]">
              <v:textbox>
                <w:txbxContent>
                  <w:p w14:paraId="05D7CB64" w14:textId="77777777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</w:p>
                  <w:p w14:paraId="42A264FD" w14:textId="516C8B4E" w:rsidR="002F4BB7" w:rsidRPr="00D66E2D" w:rsidRDefault="002F4BB7" w:rsidP="002F4BB7">
                    <w:pPr>
                      <w:spacing w:after="100" w:afterAutospacing="1" w:line="240" w:lineRule="atLeast"/>
                      <w:contextualSpacing/>
                      <w:jc w:val="center"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INTERINSTITUCIONAL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  <w:t xml:space="preserve">     </w:t>
    </w:r>
    <w:r>
      <w:rPr>
        <w:noProof/>
        <w:lang w:val="es-MX" w:eastAsia="es-MX"/>
      </w:rPr>
      <w:t xml:space="preserve"> </w:t>
    </w:r>
  </w:p>
  <w:p w14:paraId="5435B22D" w14:textId="77777777" w:rsidR="002F4BB7" w:rsidRDefault="002F4B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734A" w14:textId="77777777" w:rsidR="00F7672E" w:rsidRDefault="00F767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02F"/>
    <w:multiLevelType w:val="hybridMultilevel"/>
    <w:tmpl w:val="648A8F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21E"/>
    <w:multiLevelType w:val="hybridMultilevel"/>
    <w:tmpl w:val="B33ECB6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D00C9"/>
    <w:multiLevelType w:val="hybridMultilevel"/>
    <w:tmpl w:val="B6161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572BA"/>
    <w:multiLevelType w:val="hybridMultilevel"/>
    <w:tmpl w:val="E4D45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314F"/>
    <w:multiLevelType w:val="hybridMultilevel"/>
    <w:tmpl w:val="DBB8A1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DE0242"/>
    <w:multiLevelType w:val="hybridMultilevel"/>
    <w:tmpl w:val="C8C014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B2BBC"/>
    <w:multiLevelType w:val="hybridMultilevel"/>
    <w:tmpl w:val="0A1E9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079E9"/>
    <w:multiLevelType w:val="hybridMultilevel"/>
    <w:tmpl w:val="6436D612"/>
    <w:lvl w:ilvl="0" w:tplc="1ED2B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442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2A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4F9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6C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E1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C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880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C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743D6"/>
    <w:multiLevelType w:val="hybridMultilevel"/>
    <w:tmpl w:val="6A0815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A15157"/>
    <w:multiLevelType w:val="hybridMultilevel"/>
    <w:tmpl w:val="7FA09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5BF8"/>
    <w:multiLevelType w:val="hybridMultilevel"/>
    <w:tmpl w:val="1B862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1498A"/>
    <w:rsid w:val="0002054A"/>
    <w:rsid w:val="00030BF1"/>
    <w:rsid w:val="000401AC"/>
    <w:rsid w:val="000401D7"/>
    <w:rsid w:val="000410B1"/>
    <w:rsid w:val="00062CD5"/>
    <w:rsid w:val="00064FEC"/>
    <w:rsid w:val="00096340"/>
    <w:rsid w:val="00097DC3"/>
    <w:rsid w:val="000F6DB1"/>
    <w:rsid w:val="00120E11"/>
    <w:rsid w:val="00132785"/>
    <w:rsid w:val="001423A3"/>
    <w:rsid w:val="00144C48"/>
    <w:rsid w:val="00147B82"/>
    <w:rsid w:val="001E3220"/>
    <w:rsid w:val="001E50BF"/>
    <w:rsid w:val="001E766D"/>
    <w:rsid w:val="0025033B"/>
    <w:rsid w:val="0025401C"/>
    <w:rsid w:val="002674FC"/>
    <w:rsid w:val="00275891"/>
    <w:rsid w:val="00276B64"/>
    <w:rsid w:val="002A73E1"/>
    <w:rsid w:val="002B398C"/>
    <w:rsid w:val="002B62A3"/>
    <w:rsid w:val="002C3D57"/>
    <w:rsid w:val="002D3CEB"/>
    <w:rsid w:val="002E239E"/>
    <w:rsid w:val="002E2C86"/>
    <w:rsid w:val="002F4BB7"/>
    <w:rsid w:val="003409C6"/>
    <w:rsid w:val="00343A3F"/>
    <w:rsid w:val="00366E47"/>
    <w:rsid w:val="00372A6E"/>
    <w:rsid w:val="00391A3A"/>
    <w:rsid w:val="00392301"/>
    <w:rsid w:val="003975C6"/>
    <w:rsid w:val="003A3E06"/>
    <w:rsid w:val="003B2622"/>
    <w:rsid w:val="003D3656"/>
    <w:rsid w:val="003E3F29"/>
    <w:rsid w:val="00431F92"/>
    <w:rsid w:val="0043456A"/>
    <w:rsid w:val="00434FA5"/>
    <w:rsid w:val="00440C06"/>
    <w:rsid w:val="00464B09"/>
    <w:rsid w:val="0049304B"/>
    <w:rsid w:val="0049757A"/>
    <w:rsid w:val="004A6B7A"/>
    <w:rsid w:val="004B7FFB"/>
    <w:rsid w:val="00522522"/>
    <w:rsid w:val="00550DDD"/>
    <w:rsid w:val="00592EB4"/>
    <w:rsid w:val="005B1A96"/>
    <w:rsid w:val="005C698F"/>
    <w:rsid w:val="005D51F0"/>
    <w:rsid w:val="005E4AB5"/>
    <w:rsid w:val="006279F8"/>
    <w:rsid w:val="00637BF8"/>
    <w:rsid w:val="006560EF"/>
    <w:rsid w:val="00657F47"/>
    <w:rsid w:val="00673AF6"/>
    <w:rsid w:val="0069494E"/>
    <w:rsid w:val="006B4CB4"/>
    <w:rsid w:val="006B7AFE"/>
    <w:rsid w:val="006E1623"/>
    <w:rsid w:val="007044A9"/>
    <w:rsid w:val="00712F66"/>
    <w:rsid w:val="00721923"/>
    <w:rsid w:val="00723869"/>
    <w:rsid w:val="00726FE8"/>
    <w:rsid w:val="00756CED"/>
    <w:rsid w:val="007A2EE0"/>
    <w:rsid w:val="007A4089"/>
    <w:rsid w:val="007F4375"/>
    <w:rsid w:val="00813849"/>
    <w:rsid w:val="0083207A"/>
    <w:rsid w:val="00843074"/>
    <w:rsid w:val="0084572E"/>
    <w:rsid w:val="00860504"/>
    <w:rsid w:val="00891CB0"/>
    <w:rsid w:val="008A5303"/>
    <w:rsid w:val="008A55E5"/>
    <w:rsid w:val="008B1712"/>
    <w:rsid w:val="008E295F"/>
    <w:rsid w:val="008E623D"/>
    <w:rsid w:val="00922A80"/>
    <w:rsid w:val="009525D8"/>
    <w:rsid w:val="00955AD7"/>
    <w:rsid w:val="00976DD2"/>
    <w:rsid w:val="009828BC"/>
    <w:rsid w:val="009A3E9A"/>
    <w:rsid w:val="009B5CB6"/>
    <w:rsid w:val="009B7228"/>
    <w:rsid w:val="009E665B"/>
    <w:rsid w:val="00A06595"/>
    <w:rsid w:val="00A24EB8"/>
    <w:rsid w:val="00A33B87"/>
    <w:rsid w:val="00A679D1"/>
    <w:rsid w:val="00A90C43"/>
    <w:rsid w:val="00AC0DC5"/>
    <w:rsid w:val="00AD205A"/>
    <w:rsid w:val="00AE69C5"/>
    <w:rsid w:val="00B00BDE"/>
    <w:rsid w:val="00B303A3"/>
    <w:rsid w:val="00B8269E"/>
    <w:rsid w:val="00B83211"/>
    <w:rsid w:val="00B919B9"/>
    <w:rsid w:val="00B94483"/>
    <w:rsid w:val="00BA11DB"/>
    <w:rsid w:val="00BA19CA"/>
    <w:rsid w:val="00BB4659"/>
    <w:rsid w:val="00BF414D"/>
    <w:rsid w:val="00BF41AC"/>
    <w:rsid w:val="00C23DCD"/>
    <w:rsid w:val="00C24B24"/>
    <w:rsid w:val="00C25543"/>
    <w:rsid w:val="00C4791A"/>
    <w:rsid w:val="00CB09F6"/>
    <w:rsid w:val="00CF14EB"/>
    <w:rsid w:val="00D14DDB"/>
    <w:rsid w:val="00D21993"/>
    <w:rsid w:val="00D25F63"/>
    <w:rsid w:val="00D40C43"/>
    <w:rsid w:val="00D41242"/>
    <w:rsid w:val="00D42140"/>
    <w:rsid w:val="00D5020C"/>
    <w:rsid w:val="00D67B74"/>
    <w:rsid w:val="00D74CE3"/>
    <w:rsid w:val="00D83648"/>
    <w:rsid w:val="00D85004"/>
    <w:rsid w:val="00D9193B"/>
    <w:rsid w:val="00D94189"/>
    <w:rsid w:val="00DA2DBE"/>
    <w:rsid w:val="00DB30FE"/>
    <w:rsid w:val="00DD5BCF"/>
    <w:rsid w:val="00DE2702"/>
    <w:rsid w:val="00E074BA"/>
    <w:rsid w:val="00E2097A"/>
    <w:rsid w:val="00E35194"/>
    <w:rsid w:val="00E44D59"/>
    <w:rsid w:val="00E52FCA"/>
    <w:rsid w:val="00E54C6E"/>
    <w:rsid w:val="00E57B84"/>
    <w:rsid w:val="00ED5FFA"/>
    <w:rsid w:val="00EE510A"/>
    <w:rsid w:val="00F041DC"/>
    <w:rsid w:val="00F07FD5"/>
    <w:rsid w:val="00F12F29"/>
    <w:rsid w:val="00F14A56"/>
    <w:rsid w:val="00F15422"/>
    <w:rsid w:val="00F46201"/>
    <w:rsid w:val="00F703B3"/>
    <w:rsid w:val="00F7672E"/>
    <w:rsid w:val="00F9526D"/>
    <w:rsid w:val="00FA2148"/>
    <w:rsid w:val="00FE69A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4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2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230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9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251B-5B6A-469A-B92E-97F11BB6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Rangel</dc:creator>
  <cp:keywords>Asuntos Internacionales</cp:keywords>
  <dc:description/>
  <cp:lastModifiedBy>Emma Alexandra Reyes Haiducovich</cp:lastModifiedBy>
  <cp:revision>4</cp:revision>
  <cp:lastPrinted>2018-12-17T16:52:00Z</cp:lastPrinted>
  <dcterms:created xsi:type="dcterms:W3CDTF">2019-02-01T17:29:00Z</dcterms:created>
  <dcterms:modified xsi:type="dcterms:W3CDTF">2019-02-01T20:00:00Z</dcterms:modified>
</cp:coreProperties>
</file>