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tblGridChange w:id="0">
          <w:tblGrid>
            <w:gridCol w:w="459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 PARTICIPÓ 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PARTICIPO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RECINTO DE NUEVO INGRESO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56e08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REINCORPORACIÓN</w:t>
            </w:r>
          </w:p>
        </w:tc>
      </w:tr>
      <w:tr>
        <w:trPr>
          <w:cantSplit w:val="0"/>
          <w:trHeight w:val="395.9765625" w:hRule="atLeast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CANCELACIÓN</w:t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MUSEOS QUE PARTICIPARON EN LA NOCHE DE MUSEOS PRIMER  TRIMESTRE 2023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-795.0" w:type="dxa"/>
        <w:tblLayout w:type="fixed"/>
        <w:tblLook w:val="0400"/>
      </w:tblPr>
      <w:tblGrid>
        <w:gridCol w:w="540"/>
        <w:gridCol w:w="3975"/>
        <w:gridCol w:w="1215"/>
        <w:gridCol w:w="1395"/>
        <w:gridCol w:w="1050"/>
        <w:gridCol w:w="1830"/>
        <w:tblGridChange w:id="0">
          <w:tblGrid>
            <w:gridCol w:w="540"/>
            <w:gridCol w:w="3975"/>
            <w:gridCol w:w="1215"/>
            <w:gridCol w:w="1395"/>
            <w:gridCol w:w="1050"/>
            <w:gridCol w:w="1830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MUSEO O RECINTO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 DE ENERO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 DE FEBRERO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 DE MARZO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PARTICIPACIONES EN EL TRIMESTRE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Ágora Galería del Pueblo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Archivo Histórico de la Ciudad de México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Archivo de la Fotografía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la Ciudad de México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 Revolución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Panteón de San Fernando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Salón de Cabildos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Rule Comunidad de Saberes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Colegio de San Ildefonso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Arte Popular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Historia Natural y Cultura Ambiental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Estanquillo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Antigua Academia de San Carlos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Archivo General de la Nación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de la Cultura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de la Primera Imprenta de América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Estudio Diego Rivera y Frida Kahlo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Rivas Mercado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Casa Universitaria del Libro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Cultural del México Contemporáneo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Cultural Jaime Torres Bodet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de la Imagen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Complejo Cultural los Pinos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Centro Nacional de las Artes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 Convento de Culhuacán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 Teresa Arte Actual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Foro Valparaíso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Instituto de la Defensa de los Derechos Culturales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Casa Carranza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Casa del Poeta Ramón López Velarde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Casa del Risco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b w:val="1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Antropología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la Basílica de Guadalupe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la Cancillería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la Mujer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Sitio del Bosque de Chapultepec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Chocolate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Geofísica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Instituto de Geología de la UNAM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Objeto del Objeto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Pulque y las Pulquerías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del Telégrafo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Frida Kahlo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Kaluz de Arte Mexicano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Legislativo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Mural Diego Rivera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Arte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b w:val="1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Historia Castillo de Chapultepec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 Acuarela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 Estampa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las Culturas del Mundo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las Culturas Populares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San Carlos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Palacio de Bellas Artes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Soumaya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95.9252929687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Tolsá (Palacio de Minería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UNAM Hoy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Palacio de Iturbide-Citibanamex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6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Palacio de la Autonomía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6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Palacio de la Escuela de Medicina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Palacio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Galería de Arte de la SHCP (Hacienda es Patrimonio Cultural)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Biblioteca Miguel Lerdo de Tejada de la SHCP (Hacienda es Patrimonio)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de Arte de la SHCP (Hacienda es Patrimonio)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Secretaría de Difusión Cultural ENP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9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Sinagoga Histórica Justo Sierra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highlight w:val="white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shd w:fill="ff99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Museo Nacional de la Vivienda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8" w:val="single"/>
              <w:right w:color="000000" w:space="0" w:sz="7" w:val="single"/>
            </w:tcBorders>
            <w:shd w:fill="56e08e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Fonoteca Nacional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56e08e" w:val="clear"/>
            <w:vAlign w:val="center"/>
          </w:tcPr>
          <w:p w:rsidR="00000000" w:rsidDel="00000000" w:rsidP="00000000" w:rsidRDefault="00000000" w:rsidRPr="00000000" w14:paraId="000001A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✓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color w:val="202124"/>
              </w:rPr>
            </w:pPr>
            <w:r w:rsidDel="00000000" w:rsidR="00000000" w:rsidRPr="00000000">
              <w:rPr>
                <w:b w:val="1"/>
                <w:color w:val="202124"/>
                <w:rtl w:val="0"/>
              </w:rPr>
              <w:t xml:space="preserve">58 + 1 </w:t>
            </w:r>
            <w:r w:rsidDel="00000000" w:rsidR="00000000" w:rsidRPr="00000000">
              <w:rPr>
                <w:color w:val="202124"/>
                <w:rtl w:val="0"/>
              </w:rPr>
              <w:t xml:space="preserve">(Cancelo)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spacing w:line="240" w:lineRule="auto"/>
        <w:rPr>
          <w:sz w:val="24"/>
          <w:szCs w:val="24"/>
        </w:rPr>
      </w:pPr>
      <w:bookmarkStart w:colFirst="0" w:colLast="0" w:name="_bll8qcfvm1x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40" w:lineRule="auto"/>
        <w:ind w:left="0" w:firstLine="0"/>
        <w:rPr>
          <w:sz w:val="24"/>
          <w:szCs w:val="24"/>
        </w:rPr>
      </w:pPr>
      <w:bookmarkStart w:colFirst="0" w:colLast="0" w:name="_gjdgxs" w:id="1"/>
      <w:bookmarkEnd w:id="1"/>
      <w:r w:rsidDel="00000000" w:rsidR="00000000" w:rsidRPr="00000000">
        <w:rPr>
          <w:sz w:val="24"/>
          <w:szCs w:val="24"/>
          <w:rtl w:val="0"/>
        </w:rPr>
        <w:t xml:space="preserve">* 68 Recintos y/o museos participaron al menos una vez en este primer trimestre del 2023.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