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CE1" w:rsidRDefault="00BE7CE1">
      <w:pPr>
        <w:spacing w:line="240" w:lineRule="auto"/>
        <w:rPr>
          <w:b/>
          <w:sz w:val="24"/>
          <w:szCs w:val="24"/>
        </w:rPr>
      </w:pPr>
    </w:p>
    <w:tbl>
      <w:tblPr>
        <w:tblStyle w:val="a"/>
        <w:tblW w:w="4590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90"/>
      </w:tblGrid>
      <w:tr w:rsidR="00BE7CE1">
        <w:trPr>
          <w:jc w:val="center"/>
        </w:trPr>
        <w:tc>
          <w:tcPr>
            <w:tcW w:w="459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NO PARTICIPÓ 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PARTICIPO </w:t>
            </w: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  <w:highlight w:val="white"/>
              </w:rPr>
              <w:t>✓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FF99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RECINTO DE NUEVO INGRESO</w:t>
            </w:r>
            <w:r w:rsidR="00887356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56E08E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REINCORPORACIÓN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FF0000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highlight w:val="red"/>
              </w:rPr>
            </w:pPr>
            <w:r>
              <w:rPr>
                <w:b/>
                <w:sz w:val="24"/>
                <w:szCs w:val="24"/>
                <w:highlight w:val="red"/>
              </w:rPr>
              <w:t>CANCELACIÓN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  <w:highlight w:val="magenta"/>
              </w:rPr>
            </w:pPr>
            <w:r>
              <w:rPr>
                <w:b/>
                <w:sz w:val="24"/>
                <w:szCs w:val="24"/>
              </w:rPr>
              <w:t>ACTIVIDAD PREVIA A NM</w:t>
            </w:r>
          </w:p>
        </w:tc>
      </w:tr>
      <w:tr w:rsidR="00BE7CE1">
        <w:trPr>
          <w:trHeight w:val="395"/>
          <w:jc w:val="center"/>
        </w:trPr>
        <w:tc>
          <w:tcPr>
            <w:tcW w:w="4590" w:type="dxa"/>
            <w:shd w:val="clear" w:color="auto" w:fill="4A86E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E7CE1" w:rsidRDefault="00887356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FUERA DE PROGRAMA </w:t>
            </w:r>
          </w:p>
        </w:tc>
      </w:tr>
      <w:tr w:rsidR="00887356" w:rsidTr="00887356">
        <w:trPr>
          <w:trHeight w:val="395"/>
          <w:jc w:val="center"/>
        </w:trPr>
        <w:tc>
          <w:tcPr>
            <w:tcW w:w="4590" w:type="dxa"/>
            <w:shd w:val="clear" w:color="auto" w:fill="E5B8B7" w:themeFill="accent2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87356" w:rsidRDefault="00887356">
            <w:pPr>
              <w:widowControl w:val="0"/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COLABORACIÓN ESPECIAL</w:t>
            </w:r>
          </w:p>
        </w:tc>
      </w:tr>
    </w:tbl>
    <w:p w:rsidR="00BE7CE1" w:rsidRDefault="00BE7CE1">
      <w:pPr>
        <w:spacing w:line="240" w:lineRule="auto"/>
        <w:jc w:val="center"/>
      </w:pPr>
    </w:p>
    <w:p w:rsidR="00BE7CE1" w:rsidRDefault="00451095">
      <w:pPr>
        <w:spacing w:line="240" w:lineRule="auto"/>
        <w:jc w:val="center"/>
        <w:rPr>
          <w:rFonts w:ascii="Verdana" w:eastAsia="Verdana" w:hAnsi="Verdana" w:cs="Verdana"/>
          <w:b/>
          <w:sz w:val="26"/>
          <w:szCs w:val="26"/>
        </w:rPr>
      </w:pPr>
      <w:r>
        <w:rPr>
          <w:rFonts w:ascii="Verdana" w:eastAsia="Verdana" w:hAnsi="Verdana" w:cs="Verdana"/>
          <w:b/>
          <w:sz w:val="26"/>
          <w:szCs w:val="26"/>
        </w:rPr>
        <w:t>MUSEOS QUE PARTICIPARON EN LA NOCHE DE MUSEOS  CUARTO TRIMESTRE 2024</w:t>
      </w:r>
    </w:p>
    <w:p w:rsidR="00BE7CE1" w:rsidRDefault="00BE7CE1">
      <w:pPr>
        <w:spacing w:line="240" w:lineRule="auto"/>
        <w:rPr>
          <w:rFonts w:ascii="Verdana" w:eastAsia="Verdana" w:hAnsi="Verdana" w:cs="Verdana"/>
          <w:b/>
          <w:sz w:val="26"/>
          <w:szCs w:val="26"/>
        </w:rPr>
      </w:pPr>
    </w:p>
    <w:tbl>
      <w:tblPr>
        <w:tblStyle w:val="a0"/>
        <w:tblW w:w="10305" w:type="dxa"/>
        <w:tblInd w:w="-40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035"/>
        <w:gridCol w:w="3915"/>
        <w:gridCol w:w="1575"/>
        <w:gridCol w:w="1710"/>
        <w:gridCol w:w="2070"/>
      </w:tblGrid>
      <w:tr w:rsidR="00BE7CE1">
        <w:trPr>
          <w:trHeight w:val="360"/>
        </w:trPr>
        <w:tc>
          <w:tcPr>
            <w:tcW w:w="10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</w:t>
            </w:r>
          </w:p>
        </w:tc>
        <w:tc>
          <w:tcPr>
            <w:tcW w:w="391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MUSEO O RECINTO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30 DE OCTUBRE 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 DE NOVIEMBRE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</w:rPr>
              <w:t>TOTAL DE PARTICIPACIONES EN EL TRIMESTRE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91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Ágora Galería del Pueblo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  <w:highlight w:val="white"/>
              </w:rPr>
              <w:t>✓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b/>
                <w:sz w:val="24"/>
                <w:szCs w:val="24"/>
                <w:highlight w:val="white"/>
              </w:rPr>
              <w:t>✓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Archivo Histórico de la Ciudad de México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Archivo de la Fotografía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422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 Ciudad de México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la Revolución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Panteón de San Fernando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645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 w:rsidP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Salón Cabildos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645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 w:rsidP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00FF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 xml:space="preserve">Museo </w:t>
            </w:r>
            <w:proofErr w:type="spellStart"/>
            <w:r>
              <w:rPr>
                <w:color w:val="1F1F1F"/>
                <w:sz w:val="24"/>
                <w:szCs w:val="24"/>
              </w:rPr>
              <w:t>Yancuic</w:t>
            </w:r>
            <w:proofErr w:type="spellEnd"/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 Rule Comunidad de Saberes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Colegio de San Ildefonso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Arte Popular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 w:rsidP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4A85">
              <w:rPr>
                <w:sz w:val="24"/>
                <w:szCs w:val="24"/>
              </w:rPr>
              <w:t>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Historia Natural y Cultura Ambiental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Estanquillo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Academia de Arte de Florencia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Antigua Academia de San Carlos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Archivo General de la Nación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Casa de la Cultura Postal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Casa de la Primera Imprenta de América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Casa Rivas Mercado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Casa Universitaria del Libro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Cultural del México Contemporáneo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de Cultura Digital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4A85">
              <w:rPr>
                <w:sz w:val="24"/>
                <w:szCs w:val="24"/>
              </w:rPr>
              <w:t>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Cultural Xavier Villaurrutia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de la Imagen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Nacional de las Artes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Centro del Patrimonio Inmobiliario Federal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 w:rsidP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Casa Refugio </w:t>
            </w:r>
            <w:proofErr w:type="spellStart"/>
            <w:r>
              <w:rPr>
                <w:sz w:val="24"/>
                <w:szCs w:val="24"/>
              </w:rPr>
              <w:t>Citlaltépetl</w:t>
            </w:r>
            <w:proofErr w:type="spellEnd"/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Complejo Cultural los Pinos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 Convento de Culhuacán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Ex Teresa Arte Actual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 Azcapotzalco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 Indios Verdes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Faro </w:t>
            </w:r>
            <w:proofErr w:type="spellStart"/>
            <w:r>
              <w:rPr>
                <w:sz w:val="24"/>
                <w:szCs w:val="24"/>
              </w:rPr>
              <w:t>Miacatlán</w:t>
            </w:r>
            <w:proofErr w:type="spellEnd"/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Faro </w:t>
            </w:r>
            <w:proofErr w:type="spellStart"/>
            <w:r>
              <w:rPr>
                <w:sz w:val="24"/>
                <w:szCs w:val="24"/>
              </w:rPr>
              <w:t>Tecómitl</w:t>
            </w:r>
            <w:proofErr w:type="spellEnd"/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2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Foro Valparaíso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BF4A85">
              <w:rPr>
                <w:sz w:val="24"/>
                <w:szCs w:val="24"/>
              </w:rPr>
              <w:t>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Fonoteca Nacional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BF4A85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Galería Torre del Reloj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645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Azcapotzalco de Arte Tridimensional y Museo de Azcapotzalco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51095">
              <w:rPr>
                <w:sz w:val="24"/>
                <w:szCs w:val="24"/>
              </w:rPr>
              <w:t>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Casa Carranza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Casa de la Bola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Casa del Poeta Ramón López Velarde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Casa del Risco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Antropología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El Carmen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 Basílica de Guadalupe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 Cancillería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451095">
              <w:rPr>
                <w:sz w:val="24"/>
                <w:szCs w:val="24"/>
              </w:rPr>
              <w:t>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 Mujer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Sitio del Bosque de Chapultepec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Chocolate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Instituto de Geología de la UNAM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Objeto del Objeto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BF4A85">
              <w:rPr>
                <w:sz w:val="24"/>
                <w:szCs w:val="24"/>
              </w:rPr>
              <w:t>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Pulque y las Pulquerías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Telégrafo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Frida Kahlo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Museo </w:t>
            </w:r>
            <w:proofErr w:type="spellStart"/>
            <w:r>
              <w:rPr>
                <w:sz w:val="24"/>
                <w:szCs w:val="24"/>
              </w:rPr>
              <w:t>Kaluz</w:t>
            </w:r>
            <w:proofErr w:type="spellEnd"/>
            <w:r>
              <w:rPr>
                <w:sz w:val="24"/>
                <w:szCs w:val="24"/>
              </w:rPr>
              <w:t xml:space="preserve"> de Arte Mexicano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Legislativo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Mural Diego Rivera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Arte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Arquitectura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4A86E8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645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Historia Castillo de Chapultepec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la Acuarela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la Estampa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las Culturas del Mundo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Culturas Populares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San Carlos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Nacional de la Vivienda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Palacio de Bellas Artes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451095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del Perfume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Rufino Tamayo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Soumaya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Museo </w:t>
            </w:r>
            <w:proofErr w:type="spellStart"/>
            <w:r>
              <w:rPr>
                <w:sz w:val="24"/>
                <w:szCs w:val="24"/>
              </w:rPr>
              <w:t>Tezozómoc</w:t>
            </w:r>
            <w:proofErr w:type="spellEnd"/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Tolsá (Palacio de Minería )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UNAM Hoy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Palacio de Iturbide </w:t>
            </w:r>
            <w:proofErr w:type="spellStart"/>
            <w:r>
              <w:rPr>
                <w:sz w:val="24"/>
                <w:szCs w:val="24"/>
              </w:rPr>
              <w:t>Citibanamex</w:t>
            </w:r>
            <w:proofErr w:type="spellEnd"/>
            <w:r>
              <w:rPr>
                <w:sz w:val="24"/>
                <w:szCs w:val="24"/>
              </w:rPr>
              <w:t xml:space="preserve"> (Fomento)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Palacio de la Autonomía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Palacio de la Escuela de Medicina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Planetario Luis Enrique Erro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Pabellón Nacional de la Biodiversidad UNAM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999999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Postal (Palacio Postal)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Arte de la SHCP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BF4A85">
              <w:rPr>
                <w:sz w:val="24"/>
                <w:szCs w:val="24"/>
              </w:rPr>
              <w:t>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Secretaría de Difusión Cultural ENP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Zona Arqueológica de Tlatelolco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2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 Inquisición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F4A8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Museo de las Constituciones de la UNAM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 77 Centro Cultural Autogestivo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Casa Rafael Galván UNAM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  <w:highlight w:val="white"/>
              </w:rPr>
            </w:pPr>
            <w:r>
              <w:rPr>
                <w:color w:val="1F1F1F"/>
                <w:sz w:val="24"/>
                <w:szCs w:val="24"/>
                <w:highlight w:val="white"/>
              </w:rPr>
              <w:t>Museo Lago Algo</w:t>
            </w: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  <w:highlight w:val="white"/>
              </w:rPr>
            </w:pPr>
            <w:r>
              <w:rPr>
                <w:color w:val="1F1F1F"/>
                <w:sz w:val="24"/>
                <w:szCs w:val="24"/>
                <w:highlight w:val="white"/>
              </w:rPr>
              <w:t>Universidad de la Comunicación</w:t>
            </w:r>
            <w:r w:rsidR="00887356">
              <w:rPr>
                <w:color w:val="1F1F1F"/>
                <w:sz w:val="24"/>
                <w:szCs w:val="24"/>
                <w:highlight w:val="white"/>
              </w:rPr>
              <w:t xml:space="preserve"> 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  <w:highlight w:val="white"/>
              </w:rPr>
            </w:pPr>
            <w:r>
              <w:rPr>
                <w:color w:val="1F1F1F"/>
                <w:sz w:val="24"/>
                <w:szCs w:val="24"/>
                <w:highlight w:val="white"/>
              </w:rPr>
              <w:t>Museo del Metro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  <w:highlight w:val="white"/>
              </w:rPr>
            </w:pPr>
            <w:r>
              <w:rPr>
                <w:color w:val="1F1F1F"/>
                <w:sz w:val="24"/>
                <w:szCs w:val="24"/>
                <w:highlight w:val="white"/>
              </w:rPr>
              <w:t>Artes de México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  <w:highlight w:val="white"/>
              </w:rPr>
            </w:pPr>
            <w:proofErr w:type="spellStart"/>
            <w:r>
              <w:rPr>
                <w:color w:val="1F1F1F"/>
                <w:sz w:val="24"/>
                <w:szCs w:val="24"/>
                <w:highlight w:val="white"/>
              </w:rPr>
              <w:t>Mystika</w:t>
            </w:r>
            <w:proofErr w:type="spellEnd"/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 w:rsidP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451095">
              <w:rPr>
                <w:sz w:val="24"/>
                <w:szCs w:val="24"/>
              </w:rPr>
              <w:t>2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>Museo Numismática Nacional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>Galería Metropolitana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990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391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>Museo Vivo del Muralismo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39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Tianguis Cultural el Chopo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Terrazas Agrícolas de Milpa Alta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Museo del </w:t>
            </w:r>
            <w:proofErr w:type="spellStart"/>
            <w:r>
              <w:rPr>
                <w:sz w:val="24"/>
                <w:szCs w:val="24"/>
              </w:rPr>
              <w:t>Tecpán</w:t>
            </w:r>
            <w:proofErr w:type="spellEnd"/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2D050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Galería José María Velazco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Casa Porfiriana 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100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 Magdalena Contreras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 w:rsidTr="00887356">
        <w:trPr>
          <w:trHeight w:val="437"/>
        </w:trPr>
        <w:tc>
          <w:tcPr>
            <w:tcW w:w="1035" w:type="dxa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5B8B7" w:themeFill="accent2" w:themeFillTint="66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88735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391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 Miguel </w:t>
            </w:r>
            <w:proofErr w:type="spellStart"/>
            <w:r>
              <w:rPr>
                <w:sz w:val="24"/>
                <w:szCs w:val="24"/>
              </w:rPr>
              <w:t>Topilejo</w:t>
            </w:r>
            <w:proofErr w:type="spellEnd"/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B7B7B7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rFonts w:ascii="Arial Unicode MS" w:eastAsia="Arial Unicode MS" w:hAnsi="Arial Unicode MS" w:cs="Arial Unicode MS"/>
                <w:sz w:val="24"/>
                <w:szCs w:val="24"/>
              </w:rPr>
              <w:t>✔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7CE1">
        <w:trPr>
          <w:trHeight w:val="360"/>
        </w:trPr>
        <w:tc>
          <w:tcPr>
            <w:tcW w:w="4950" w:type="dxa"/>
            <w:gridSpan w:val="2"/>
            <w:tcBorders>
              <w:top w:val="single" w:sz="8" w:space="0" w:color="CCCCCC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BE7CE1">
            <w:pPr>
              <w:widowControl w:val="0"/>
              <w:jc w:val="center"/>
            </w:pPr>
          </w:p>
          <w:p w:rsidR="00BE7CE1" w:rsidRDefault="0045109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TOTALES</w:t>
            </w:r>
          </w:p>
        </w:tc>
        <w:tc>
          <w:tcPr>
            <w:tcW w:w="1575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540714">
            <w:pPr>
              <w:widowControl w:val="0"/>
              <w:jc w:val="center"/>
            </w:pPr>
            <w:r>
              <w:t>82</w:t>
            </w:r>
          </w:p>
        </w:tc>
        <w:tc>
          <w:tcPr>
            <w:tcW w:w="171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540714">
            <w:pPr>
              <w:widowControl w:val="0"/>
              <w:jc w:val="center"/>
            </w:pPr>
            <w:r>
              <w:t>88</w:t>
            </w:r>
            <w:bookmarkStart w:id="0" w:name="_GoBack"/>
            <w:bookmarkEnd w:id="0"/>
          </w:p>
        </w:tc>
        <w:tc>
          <w:tcPr>
            <w:tcW w:w="2070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BE7CE1" w:rsidRDefault="00451095">
            <w:pPr>
              <w:widowControl w:val="0"/>
            </w:pPr>
            <w:r>
              <w:t>no aplica para suma</w:t>
            </w:r>
          </w:p>
        </w:tc>
      </w:tr>
    </w:tbl>
    <w:p w:rsidR="00BE7CE1" w:rsidRDefault="00BE7CE1">
      <w:pPr>
        <w:spacing w:line="240" w:lineRule="auto"/>
      </w:pPr>
    </w:p>
    <w:sectPr w:rsidR="00BE7CE1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BE7CE1"/>
    <w:rsid w:val="00451095"/>
    <w:rsid w:val="00540714"/>
    <w:rsid w:val="00887356"/>
    <w:rsid w:val="00BE7CE1"/>
    <w:rsid w:val="00BF4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626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Win7</Company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servicio social 3</cp:lastModifiedBy>
  <cp:revision>3</cp:revision>
  <dcterms:created xsi:type="dcterms:W3CDTF">2025-04-15T17:11:00Z</dcterms:created>
  <dcterms:modified xsi:type="dcterms:W3CDTF">2025-04-15T17:54:00Z</dcterms:modified>
</cp:coreProperties>
</file>