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CINECLUB</w:t>
      </w:r>
      <w:r w:rsidDel="00000000" w:rsidR="00000000" w:rsidRPr="00000000">
        <w:rPr>
          <w:sz w:val="28"/>
          <w:szCs w:val="28"/>
          <w:rtl w:val="0"/>
        </w:rPr>
        <w:t xml:space="preserve">  ABRIL</w:t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2192000" cy="121920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1219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15ABR TUTELAR Centro Especializado para Adolescentes “San Fernando”</w:t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12192000" cy="5876925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876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9ABR VENUSTIANO CARRANZA</w:t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15240000" cy="114300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1143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10ABR GAM</w:t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15240000" cy="85344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853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11ABR  VENUSTIANO CARRANZA</w:t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12192000" cy="91440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914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24ABR TLAHUAC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