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3" w:rsidRDefault="005436C3" w:rsidP="005436C3">
      <w:pPr>
        <w:jc w:val="both"/>
        <w:rPr>
          <w:rFonts w:ascii="Arial" w:hAnsi="Arial" w:cs="Arial"/>
        </w:rPr>
      </w:pPr>
      <w:bookmarkStart w:id="0" w:name="_GoBack"/>
      <w:bookmarkEnd w:id="0"/>
    </w:p>
    <w:p w:rsidR="005436C3" w:rsidRPr="00FD014E" w:rsidRDefault="005436C3" w:rsidP="005436C3">
      <w:pPr>
        <w:jc w:val="center"/>
        <w:rPr>
          <w:rFonts w:ascii="Arial" w:hAnsi="Arial" w:cs="Arial"/>
          <w:b/>
          <w:sz w:val="24"/>
          <w:szCs w:val="24"/>
        </w:rPr>
      </w:pPr>
    </w:p>
    <w:p w:rsidR="005436C3" w:rsidRPr="00FD014E" w:rsidRDefault="005436C3" w:rsidP="00543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14E">
        <w:rPr>
          <w:rFonts w:ascii="Arial" w:hAnsi="Arial" w:cs="Arial"/>
          <w:b/>
          <w:sz w:val="24"/>
          <w:szCs w:val="24"/>
        </w:rPr>
        <w:t>Asistentes del presídium del acto inaugural del Octavo Encuentro de la Voz y la Palabra, Palabra y comprensión, entramado de paz; organizado por el Centro de Estudios para el Uso de la Voz S.C.</w:t>
      </w:r>
    </w:p>
    <w:p w:rsidR="005436C3" w:rsidRPr="00FD014E" w:rsidRDefault="005436C3" w:rsidP="00543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014E">
        <w:rPr>
          <w:rFonts w:ascii="Arial" w:hAnsi="Arial" w:cs="Arial"/>
          <w:b/>
          <w:sz w:val="24"/>
          <w:szCs w:val="24"/>
        </w:rPr>
        <w:t>3 de agosto de 2015</w:t>
      </w:r>
    </w:p>
    <w:p w:rsidR="005436C3" w:rsidRPr="00FD014E" w:rsidRDefault="005436C3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es-MX"/>
        </w:rPr>
      </w:pPr>
    </w:p>
    <w:p w:rsidR="005436C3" w:rsidRPr="00FD014E" w:rsidRDefault="005436C3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es-MX"/>
        </w:rPr>
      </w:pPr>
      <w:r w:rsidRPr="00FD014E">
        <w:rPr>
          <w:rFonts w:ascii="Arial" w:eastAsia="Times New Roman" w:hAnsi="Arial" w:cs="Arial"/>
          <w:b/>
          <w:bCs/>
          <w:color w:val="000000" w:themeColor="text1"/>
          <w:lang w:eastAsia="es-MX"/>
        </w:rPr>
        <w:t>Felipe Garrido</w:t>
      </w:r>
    </w:p>
    <w:p w:rsidR="000F0ABE" w:rsidRPr="00FD014E" w:rsidRDefault="000F0ABE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es-MX"/>
        </w:rPr>
      </w:pPr>
    </w:p>
    <w:p w:rsidR="008617C5" w:rsidRPr="008617C5" w:rsidRDefault="005436C3" w:rsidP="008617C5">
      <w:pPr>
        <w:pStyle w:val="font-bold"/>
        <w:spacing w:before="0" w:beforeAutospacing="0" w:after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617C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Felipe Garrido nació en Guadalajara, Jalisco, el 10 de septiembre de 1942. Fue elegido el 25 de septiembre de 2003 </w:t>
      </w:r>
      <w:r w:rsidR="00E87864" w:rsidRPr="008617C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para ser </w:t>
      </w:r>
      <w:r w:rsidR="00C34FE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integrante </w:t>
      </w:r>
      <w:r w:rsidR="00E87864" w:rsidRPr="008617C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de la Academia de la Lengua Mexicana como el </w:t>
      </w:r>
      <w:r w:rsidRPr="008617C5">
        <w:rPr>
          <w:rFonts w:ascii="Arial" w:hAnsi="Arial" w:cs="Arial"/>
          <w:b w:val="0"/>
          <w:color w:val="000000" w:themeColor="text1"/>
          <w:sz w:val="22"/>
          <w:szCs w:val="22"/>
        </w:rPr>
        <w:t>5º</w:t>
      </w:r>
      <w:r w:rsidR="00E87864" w:rsidRPr="008617C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ocupante de la silla XVII</w:t>
      </w:r>
      <w:r w:rsidR="00CA2F4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y </w:t>
      </w:r>
      <w:r w:rsidR="00E87864" w:rsidRPr="008617C5">
        <w:rPr>
          <w:rFonts w:ascii="Arial" w:hAnsi="Arial" w:cs="Arial"/>
          <w:b w:val="0"/>
          <w:color w:val="000000" w:themeColor="text1"/>
          <w:sz w:val="22"/>
          <w:szCs w:val="22"/>
        </w:rPr>
        <w:t>tomó p</w:t>
      </w:r>
      <w:r w:rsidRPr="008617C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osesión el 9 de septiembre de 2004. Desde 2011 se desempeña como director adjunto, y en marzo de 2015 fue reelecto en este mismo cargo por cuatro años más. </w:t>
      </w:r>
      <w:r w:rsidR="008617C5" w:rsidRPr="008617C5">
        <w:rPr>
          <w:rFonts w:ascii="Arial" w:hAnsi="Arial" w:cs="Arial"/>
          <w:b w:val="0"/>
          <w:color w:val="000000" w:themeColor="text1"/>
          <w:sz w:val="22"/>
          <w:szCs w:val="22"/>
        </w:rPr>
        <w:t>Su cargo acad</w:t>
      </w:r>
      <w:r w:rsidR="00CC64EF">
        <w:rPr>
          <w:rFonts w:ascii="Arial" w:hAnsi="Arial" w:cs="Arial"/>
          <w:b w:val="0"/>
          <w:color w:val="000000" w:themeColor="text1"/>
          <w:sz w:val="22"/>
          <w:szCs w:val="22"/>
        </w:rPr>
        <w:t>émico lo desempe</w:t>
      </w:r>
      <w:r w:rsidR="008617C5" w:rsidRPr="008617C5">
        <w:rPr>
          <w:rFonts w:ascii="Arial" w:hAnsi="Arial" w:cs="Arial"/>
          <w:b w:val="0"/>
          <w:color w:val="000000" w:themeColor="text1"/>
          <w:sz w:val="22"/>
          <w:szCs w:val="22"/>
        </w:rPr>
        <w:t>ña como Miembro de las comisiones de Lexicografía, de Consultas, de Comunicación e Informática y presidente de la Comisión de Enlace.</w:t>
      </w:r>
    </w:p>
    <w:p w:rsidR="00CA2F42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FD014E">
        <w:rPr>
          <w:rFonts w:ascii="Arial" w:eastAsia="Times New Roman" w:hAnsi="Arial" w:cs="Arial"/>
          <w:color w:val="000000" w:themeColor="text1"/>
          <w:lang w:eastAsia="es-MX"/>
        </w:rPr>
        <w:br/>
        <w:t>Estudió la licenciatura en Letras Hispánicas en la Facultad de Filosofía y Letras de la Universidad Nacional Autónoma de México, en donde ha sido profesor desde 1975. Entre sus obras destacan</w:t>
      </w:r>
      <w:r w:rsidRPr="00FD014E">
        <w:rPr>
          <w:rFonts w:ascii="Arial" w:eastAsia="Times New Roman" w:hAnsi="Arial" w:cs="Arial"/>
          <w:i/>
          <w:iCs/>
          <w:color w:val="000000" w:themeColor="text1"/>
          <w:lang w:eastAsia="es-MX"/>
        </w:rPr>
        <w:t xml:space="preserve"> Con canto no aprendido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, 1978; </w:t>
      </w:r>
      <w:r w:rsidRPr="00FD014E">
        <w:rPr>
          <w:rFonts w:ascii="Arial" w:eastAsia="Times New Roman" w:hAnsi="Arial" w:cs="Arial"/>
          <w:i/>
          <w:iCs/>
          <w:color w:val="000000" w:themeColor="text1"/>
          <w:lang w:eastAsia="es-MX"/>
        </w:rPr>
        <w:t>Cómo leer (mejor) en voz alta: guía para contagiar la afición a leer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, 1990; </w:t>
      </w:r>
      <w:r w:rsidRPr="00FD014E">
        <w:rPr>
          <w:rFonts w:ascii="Arial" w:eastAsia="Times New Roman" w:hAnsi="Arial" w:cs="Arial"/>
          <w:i/>
          <w:iCs/>
          <w:color w:val="000000" w:themeColor="text1"/>
          <w:lang w:eastAsia="es-MX"/>
        </w:rPr>
        <w:t>La musa y el garabato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, 1992; </w:t>
      </w:r>
      <w:r w:rsidRPr="00FD014E">
        <w:rPr>
          <w:rFonts w:ascii="Arial" w:eastAsia="Times New Roman" w:hAnsi="Arial" w:cs="Arial"/>
          <w:i/>
          <w:iCs/>
          <w:color w:val="000000" w:themeColor="text1"/>
          <w:lang w:eastAsia="es-MX"/>
        </w:rPr>
        <w:t>Para leerte mejor: mecanismos de lectura y de la formación de lectores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, 2004, y </w:t>
      </w:r>
      <w:r w:rsidRPr="00FD014E">
        <w:rPr>
          <w:rFonts w:ascii="Arial" w:eastAsia="Times New Roman" w:hAnsi="Arial" w:cs="Arial"/>
          <w:i/>
          <w:iCs/>
          <w:color w:val="000000" w:themeColor="text1"/>
          <w:lang w:eastAsia="es-MX"/>
        </w:rPr>
        <w:t>Asombro del Nuevo Mundo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, 2008. </w:t>
      </w:r>
    </w:p>
    <w:p w:rsidR="00CA2F42" w:rsidRDefault="00CA2F42" w:rsidP="005436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Ha sido </w:t>
      </w:r>
      <w:r w:rsidR="00CF171C">
        <w:rPr>
          <w:rFonts w:ascii="Arial" w:eastAsia="Times New Roman" w:hAnsi="Arial" w:cs="Arial"/>
          <w:color w:val="000000" w:themeColor="text1"/>
          <w:lang w:eastAsia="es-MX"/>
        </w:rPr>
        <w:t>d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>irector de Literatura del Instituto Nacional de Bellas Artes, de la Unidad de Publicaciones de la Secretaría de Educación Pública; gerente de producción del Fondo de Cultura Económica, de Literatura de la Coordinación de Difusión Cultural de la Universidad Nacional Autónoma de México y de la Dirección General de Publicaciones del Consejo Nacional para la Cultura y las Artes.</w:t>
      </w: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FD014E">
        <w:rPr>
          <w:rFonts w:ascii="Arial" w:eastAsia="Times New Roman" w:hAnsi="Arial" w:cs="Arial"/>
          <w:color w:val="000000" w:themeColor="text1"/>
          <w:lang w:eastAsia="es-MX"/>
        </w:rPr>
        <w:br/>
      </w:r>
      <w:r w:rsidR="00CA2F42">
        <w:rPr>
          <w:rFonts w:ascii="Arial" w:eastAsia="Times New Roman" w:hAnsi="Arial" w:cs="Arial"/>
          <w:color w:val="000000" w:themeColor="text1"/>
          <w:lang w:eastAsia="es-MX"/>
        </w:rPr>
        <w:t>Se l</w:t>
      </w:r>
      <w:r w:rsidR="003632B7">
        <w:rPr>
          <w:rFonts w:ascii="Arial" w:eastAsia="Times New Roman" w:hAnsi="Arial" w:cs="Arial"/>
          <w:color w:val="000000" w:themeColor="text1"/>
          <w:lang w:eastAsia="es-MX"/>
        </w:rPr>
        <w:t>e</w:t>
      </w:r>
      <w:r w:rsidR="00CA2F42">
        <w:rPr>
          <w:rFonts w:ascii="Arial" w:eastAsia="Times New Roman" w:hAnsi="Arial" w:cs="Arial"/>
          <w:color w:val="000000" w:themeColor="text1"/>
          <w:lang w:eastAsia="es-MX"/>
        </w:rPr>
        <w:t xml:space="preserve"> han otorgado los 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premios: </w:t>
      </w:r>
      <w:r w:rsidRPr="003632B7">
        <w:rPr>
          <w:rFonts w:ascii="Arial" w:eastAsia="Times New Roman" w:hAnsi="Arial" w:cs="Arial"/>
          <w:i/>
          <w:color w:val="000000" w:themeColor="text1"/>
          <w:lang w:eastAsia="es-MX"/>
        </w:rPr>
        <w:t>Juan Pablos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 1982; el de </w:t>
      </w:r>
      <w:r w:rsidRPr="003632B7">
        <w:rPr>
          <w:rFonts w:ascii="Arial" w:eastAsia="Times New Roman" w:hAnsi="Arial" w:cs="Arial"/>
          <w:i/>
          <w:color w:val="000000" w:themeColor="text1"/>
          <w:lang w:eastAsia="es-MX"/>
        </w:rPr>
        <w:t>Traducción Literaria Alfonso X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 1983, y el de la </w:t>
      </w:r>
      <w:r w:rsidRPr="003632B7">
        <w:rPr>
          <w:rFonts w:ascii="Arial" w:eastAsia="Times New Roman" w:hAnsi="Arial" w:cs="Arial"/>
          <w:i/>
          <w:color w:val="000000" w:themeColor="text1"/>
          <w:lang w:eastAsia="es-MX"/>
        </w:rPr>
        <w:t>Organización Internacional para el Fomento del Libro Infantil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 1984; </w:t>
      </w:r>
      <w:r w:rsidR="003632B7">
        <w:rPr>
          <w:rFonts w:ascii="Arial" w:eastAsia="Times New Roman" w:hAnsi="Arial" w:cs="Arial"/>
          <w:color w:val="000000" w:themeColor="text1"/>
          <w:lang w:eastAsia="es-MX"/>
        </w:rPr>
        <w:t xml:space="preserve">pertenece a la 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lista de honor del IBBY, del libro infantil </w:t>
      </w:r>
      <w:r w:rsidRPr="00FD014E">
        <w:rPr>
          <w:rFonts w:ascii="Arial" w:eastAsia="Times New Roman" w:hAnsi="Arial" w:cs="Arial"/>
          <w:i/>
          <w:iCs/>
          <w:color w:val="000000" w:themeColor="text1"/>
          <w:lang w:eastAsia="es-MX"/>
        </w:rPr>
        <w:t>Lección de piano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 escrito en 2004. </w:t>
      </w:r>
      <w:r w:rsidR="003C7886">
        <w:rPr>
          <w:rFonts w:ascii="Arial" w:eastAsia="Times New Roman" w:hAnsi="Arial" w:cs="Arial"/>
          <w:color w:val="000000" w:themeColor="text1"/>
          <w:lang w:eastAsia="es-MX"/>
        </w:rPr>
        <w:t xml:space="preserve">El </w:t>
      </w:r>
      <w:r w:rsidRPr="003C7886">
        <w:rPr>
          <w:rFonts w:ascii="Arial" w:eastAsia="Times New Roman" w:hAnsi="Arial" w:cs="Arial"/>
          <w:i/>
          <w:color w:val="000000" w:themeColor="text1"/>
          <w:lang w:eastAsia="es-MX"/>
        </w:rPr>
        <w:t>Premio Los Abriles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, por </w:t>
      </w:r>
      <w:r w:rsidRPr="00FD014E">
        <w:rPr>
          <w:rFonts w:ascii="Arial" w:eastAsia="Times New Roman" w:hAnsi="Arial" w:cs="Arial"/>
          <w:i/>
          <w:iCs/>
          <w:color w:val="000000" w:themeColor="text1"/>
          <w:lang w:eastAsia="es-MX"/>
        </w:rPr>
        <w:t>La urna y otras historias de amor</w:t>
      </w:r>
      <w:r w:rsidR="003C7886">
        <w:rPr>
          <w:rFonts w:ascii="Arial" w:eastAsia="Times New Roman" w:hAnsi="Arial" w:cs="Arial"/>
          <w:color w:val="000000" w:themeColor="text1"/>
          <w:lang w:eastAsia="es-MX"/>
        </w:rPr>
        <w:t>, y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 en 2011, el </w:t>
      </w:r>
      <w:r w:rsidRPr="003C7886">
        <w:rPr>
          <w:rFonts w:ascii="Arial" w:eastAsia="Times New Roman" w:hAnsi="Arial" w:cs="Arial"/>
          <w:i/>
          <w:color w:val="000000" w:themeColor="text1"/>
          <w:lang w:eastAsia="es-MX"/>
        </w:rPr>
        <w:t>Premio Xavier Villaurrutia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 por </w:t>
      </w:r>
      <w:r w:rsidRPr="00FD014E">
        <w:rPr>
          <w:rFonts w:ascii="Arial" w:eastAsia="Times New Roman" w:hAnsi="Arial" w:cs="Arial"/>
          <w:i/>
          <w:iCs/>
          <w:color w:val="000000" w:themeColor="text1"/>
          <w:lang w:eastAsia="es-MX"/>
        </w:rPr>
        <w:t>Conjuros</w:t>
      </w:r>
      <w:r w:rsidRPr="00FD014E">
        <w:rPr>
          <w:rFonts w:ascii="Arial" w:eastAsia="Times New Roman" w:hAnsi="Arial" w:cs="Arial"/>
          <w:color w:val="000000" w:themeColor="text1"/>
          <w:lang w:eastAsia="es-MX"/>
        </w:rPr>
        <w:t xml:space="preserve">. </w:t>
      </w: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:rsidR="009F7AF0" w:rsidRDefault="009F7AF0" w:rsidP="005436C3">
      <w:pPr>
        <w:pStyle w:val="font-bold"/>
        <w:spacing w:before="0" w:beforeAutospacing="0" w:after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9F7AF0" w:rsidRDefault="009F7AF0" w:rsidP="005436C3">
      <w:pPr>
        <w:pStyle w:val="font-bold"/>
        <w:spacing w:before="0" w:beforeAutospacing="0" w:after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9F7AF0" w:rsidRDefault="009F7AF0" w:rsidP="005436C3">
      <w:pPr>
        <w:pStyle w:val="font-bold"/>
        <w:spacing w:before="0" w:beforeAutospacing="0" w:after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9F7AF0" w:rsidRDefault="009F7AF0" w:rsidP="005436C3">
      <w:pPr>
        <w:pStyle w:val="font-bold"/>
        <w:spacing w:before="0" w:beforeAutospacing="0" w:after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9F7AF0" w:rsidRDefault="009F7AF0" w:rsidP="005436C3">
      <w:pPr>
        <w:pStyle w:val="font-bold"/>
        <w:spacing w:before="0" w:beforeAutospacing="0" w:after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9F7AF0" w:rsidRDefault="009F7AF0" w:rsidP="005436C3">
      <w:pPr>
        <w:pStyle w:val="font-bold"/>
        <w:spacing w:before="0" w:beforeAutospacing="0" w:after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436C3" w:rsidRPr="00FD014E" w:rsidRDefault="005436C3" w:rsidP="005436C3">
      <w:pPr>
        <w:pStyle w:val="font-bold"/>
        <w:spacing w:before="0" w:beforeAutospacing="0" w:after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FD014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MX"/>
        </w:rPr>
      </w:pP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FD014E">
        <w:rPr>
          <w:rFonts w:ascii="Arial" w:eastAsia="Times New Roman" w:hAnsi="Arial" w:cs="Arial"/>
          <w:b/>
          <w:color w:val="000000" w:themeColor="text1"/>
          <w:lang w:eastAsia="es-MX"/>
        </w:rPr>
        <w:t>David Huerta</w:t>
      </w:r>
    </w:p>
    <w:p w:rsidR="005436C3" w:rsidRPr="00FD014E" w:rsidRDefault="005436C3" w:rsidP="005436C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</w:p>
    <w:p w:rsidR="005436C3" w:rsidRPr="00FD014E" w:rsidRDefault="005436C3" w:rsidP="005436C3">
      <w:pPr>
        <w:pStyle w:val="NormalWeb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D014E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Nació en la </w:t>
      </w:r>
      <w:hyperlink r:id="rId7" w:tooltip="Ciudad de México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Ciudad de México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</w:t>
      </w:r>
      <w:hyperlink r:id="rId8" w:tooltip="1949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1949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</w:t>
      </w:r>
      <w:r w:rsidRPr="00FD014E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Hijo del poeta mexicano Efraín Huerta. </w:t>
      </w:r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Es </w:t>
      </w:r>
      <w:hyperlink r:id="rId9" w:tooltip="Poeta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poeta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hyperlink r:id="rId10" w:tooltip="Editorial (empresa)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editor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</w:t>
      </w:r>
      <w:hyperlink r:id="rId11" w:tooltip="Ensayista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ensayista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</w:t>
      </w:r>
      <w:hyperlink r:id="rId12" w:tooltip="Traductor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traductor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0F0ABE" w:rsidRPr="00FD014E">
        <w:rPr>
          <w:rStyle w:val="toctoggle"/>
          <w:rFonts w:ascii="Arial" w:hAnsi="Arial" w:cs="Arial"/>
          <w:color w:val="000000" w:themeColor="text1"/>
          <w:sz w:val="22"/>
          <w:szCs w:val="22"/>
          <w:lang w:val="es-ES"/>
        </w:rPr>
        <w:t> </w:t>
      </w:r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Estudió </w:t>
      </w:r>
      <w:hyperlink r:id="rId13" w:tooltip="Filosofía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Filosofía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</w:t>
      </w:r>
      <w:hyperlink r:id="rId14" w:tooltip="Literatura de Inglaterra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Letras Inglesas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</w:t>
      </w:r>
      <w:hyperlink r:id="rId15" w:tooltip="Literatura de España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Españolas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la </w:t>
      </w:r>
      <w:hyperlink r:id="rId16" w:tooltip="Universidad Nacional Autónoma de México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Universidad Nacional Autónoma de México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(UNAM). </w:t>
      </w:r>
    </w:p>
    <w:p w:rsidR="005436C3" w:rsidRPr="00FD014E" w:rsidRDefault="005436C3" w:rsidP="005436C3">
      <w:pPr>
        <w:pStyle w:val="NormalWeb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 lo largo de su trayectoria ha sido director de la revista </w:t>
      </w:r>
      <w:r w:rsidRPr="00FD014E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La Gaceta </w:t>
      </w:r>
      <w:r w:rsidRPr="00FD014E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del Fondo de Cultura Económica</w:t>
      </w:r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; columnista de la revista </w:t>
      </w:r>
      <w:hyperlink r:id="rId17" w:tooltip="Proceso (revista)" w:history="1">
        <w:r w:rsidRPr="00FD014E">
          <w:rPr>
            <w:rStyle w:val="Hipervnculo"/>
            <w:rFonts w:ascii="Arial" w:hAnsi="Arial" w:cs="Arial"/>
            <w:i/>
            <w:iCs/>
            <w:color w:val="000000" w:themeColor="text1"/>
            <w:sz w:val="22"/>
            <w:szCs w:val="22"/>
            <w:lang w:val="es-ES"/>
          </w:rPr>
          <w:t>Proceso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actualmente escribe sobre temas relacionados con el Siglo de Oro </w:t>
      </w:r>
      <w:r w:rsidR="00DE74C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la Revista de la Universidad Nacional Autónoma de México. </w:t>
      </w:r>
    </w:p>
    <w:p w:rsidR="005436C3" w:rsidRPr="00FD014E" w:rsidRDefault="005436C3" w:rsidP="005436C3">
      <w:pPr>
        <w:pStyle w:val="NormalWeb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Fue becario del Centro Mexicano de Escritores de 1970 a 1971, de la </w:t>
      </w:r>
      <w:hyperlink r:id="rId18" w:tooltip="Fundación Guggenheim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Fundación Guggenheim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 de 1978 a 1979, y del </w:t>
      </w:r>
      <w:hyperlink r:id="rId19" w:tooltip="Fondo Nacional para la Cultura y las Artes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Fondo Nacional para la Cultura y las Artes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(FONCA). Desde 1993 forma parte del Sistema Nacional de Creadores de Arte de México.</w:t>
      </w:r>
    </w:p>
    <w:p w:rsidR="005436C3" w:rsidRPr="00FD014E" w:rsidRDefault="000F0ABE" w:rsidP="005436C3">
      <w:pPr>
        <w:pStyle w:val="NormalWeb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1990 recibió el </w:t>
      </w:r>
      <w:r w:rsidR="005436C3" w:rsidRPr="00FD014E">
        <w:rPr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Premio de Poesía </w:t>
      </w:r>
      <w:hyperlink r:id="rId20" w:tooltip="Carlos Pellicer" w:history="1">
        <w:r w:rsidR="005436C3" w:rsidRPr="00FD014E">
          <w:rPr>
            <w:rStyle w:val="Hipervnculo"/>
            <w:rFonts w:ascii="Arial" w:hAnsi="Arial" w:cs="Arial"/>
            <w:i/>
            <w:color w:val="000000" w:themeColor="text1"/>
            <w:sz w:val="22"/>
            <w:szCs w:val="22"/>
            <w:lang w:val="es-ES"/>
          </w:rPr>
          <w:t>Carlos Pellicer</w:t>
        </w:r>
      </w:hyperlink>
      <w:r w:rsidRPr="00FD014E">
        <w:rPr>
          <w:rStyle w:val="Hipervnculo"/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 </w:t>
      </w:r>
      <w:r w:rsidRPr="00FD014E">
        <w:rPr>
          <w:rStyle w:val="Hipervnculo"/>
          <w:rFonts w:ascii="Arial" w:hAnsi="Arial" w:cs="Arial"/>
          <w:color w:val="000000" w:themeColor="text1"/>
          <w:sz w:val="22"/>
          <w:szCs w:val="22"/>
          <w:lang w:val="es-ES"/>
        </w:rPr>
        <w:t>y en 2006</w:t>
      </w:r>
      <w:r w:rsidRPr="00FD014E">
        <w:rPr>
          <w:rStyle w:val="Hipervnculo"/>
          <w:rFonts w:ascii="Arial" w:hAnsi="Arial" w:cs="Arial"/>
          <w:i/>
          <w:color w:val="000000" w:themeColor="text1"/>
          <w:sz w:val="22"/>
          <w:szCs w:val="22"/>
          <w:lang w:val="es-ES"/>
        </w:rPr>
        <w:t xml:space="preserve"> </w:t>
      </w:r>
      <w:r w:rsidR="005436C3"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</w:t>
      </w:r>
      <w:hyperlink r:id="rId21" w:tooltip="Premio Xavier Villaurrutia" w:history="1">
        <w:r w:rsidR="005436C3" w:rsidRPr="00FD014E">
          <w:rPr>
            <w:rStyle w:val="Hipervnculo"/>
            <w:rFonts w:ascii="Arial" w:hAnsi="Arial" w:cs="Arial"/>
            <w:i/>
            <w:color w:val="000000" w:themeColor="text1"/>
            <w:sz w:val="22"/>
            <w:szCs w:val="22"/>
            <w:lang w:val="es-ES"/>
          </w:rPr>
          <w:t>Premio Xavier Villaurrutia</w:t>
        </w:r>
      </w:hyperlink>
      <w:r w:rsidR="005436C3"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</w:t>
      </w:r>
      <w:hyperlink r:id="rId22" w:tooltip="2006" w:history="1">
        <w:r w:rsidR="005436C3"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2006</w:t>
        </w:r>
      </w:hyperlink>
      <w:r w:rsidR="005436C3"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5436C3" w:rsidRPr="00FD014E">
        <w:rPr>
          <w:rStyle w:val="corchete-llamada1"/>
          <w:rFonts w:ascii="Arial" w:hAnsi="Arial" w:cs="Arial"/>
          <w:color w:val="000000" w:themeColor="text1"/>
          <w:sz w:val="22"/>
          <w:szCs w:val="22"/>
          <w:vertAlign w:val="superscript"/>
          <w:lang w:val="es-ES"/>
          <w:specVanish w:val="0"/>
        </w:rPr>
        <w:t>[]</w:t>
      </w:r>
      <w:r w:rsidR="005436C3"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:rsidR="005436C3" w:rsidRPr="00FD014E" w:rsidRDefault="005436C3" w:rsidP="005436C3">
      <w:pPr>
        <w:pStyle w:val="NormalWeb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Ha realizado una amplia labor como coordinador de talleres literarios en la </w:t>
      </w:r>
      <w:hyperlink r:id="rId23" w:tooltip="Casa del Lago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Casa del Lago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la </w:t>
      </w:r>
      <w:hyperlink r:id="rId24" w:tooltip="Universidad Nacional Autónoma de México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Universidad Nacional Autónoma de México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(UNAM), del </w:t>
      </w:r>
      <w:hyperlink r:id="rId25" w:tooltip="Instituto Nacional de Bellas Artes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Instituto Nacional de Bellas Artes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(INBA) y del </w:t>
      </w:r>
      <w:hyperlink r:id="rId26" w:tooltip="ISSSTE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ISSSTE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; igualmente se ha desempeñado como profesor de Literatura en cursos de la Fundación </w:t>
      </w:r>
      <w:hyperlink r:id="rId27" w:tooltip="Octavio Paz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Octavio Paz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de la </w:t>
      </w:r>
      <w:hyperlink r:id="rId28" w:tooltip="Fundación para las Letras Mexicanas" w:history="1">
        <w:r w:rsidRPr="00FD014E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Fundación para las Letras Mexicanas</w:t>
        </w:r>
      </w:hyperlink>
      <w:r w:rsidRPr="00FD014E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:rsidR="005436C3" w:rsidRPr="00FD014E" w:rsidRDefault="005436C3" w:rsidP="000F0ABE">
      <w:pPr>
        <w:pStyle w:val="Ttulo2"/>
        <w:spacing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</w:pPr>
      <w:r w:rsidRPr="00FD014E">
        <w:rPr>
          <w:rStyle w:val="mw-headline"/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Entre sus obras se encuentran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El jardín</w:t>
      </w:r>
      <w:r w:rsidR="000F0ABE"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de la luz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</w:t>
      </w:r>
      <w:hyperlink r:id="rId29" w:tooltip="Universidad Nacional Autónoma de México" w:history="1">
        <w:r w:rsidRPr="00FD014E">
          <w:rPr>
            <w:rStyle w:val="Hipervnculo"/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UNAM</w:t>
        </w:r>
      </w:hyperlink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, 1972);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Cuaderno de noviembre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</w:t>
      </w:r>
      <w:hyperlink r:id="rId30" w:tooltip="Editorial Era (aún no redactado)" w:history="1">
        <w:r w:rsidRPr="00FD014E">
          <w:rPr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Era</w:t>
        </w:r>
      </w:hyperlink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, 1976; Conaculta 1992);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Huellas del civilizado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(La Máquina de Escribir, 1977);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Versión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</w:t>
      </w:r>
      <w:hyperlink r:id="rId31" w:tooltip="Fondo de Cultura Económica" w:history="1">
        <w:r w:rsidRPr="00FD014E">
          <w:rPr>
            <w:rStyle w:val="Hipervnculo"/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Fondo de Cultura Económica</w:t>
        </w:r>
      </w:hyperlink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, 1978;</w:t>
      </w:r>
      <w:hyperlink r:id="rId32" w:tooltip="Editorial Era (aún no redactado)" w:history="1">
        <w:r w:rsidRPr="00FD014E">
          <w:rPr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Era</w:t>
        </w:r>
      </w:hyperlink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, 2005);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El espejo del cuerpo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</w:t>
      </w:r>
      <w:hyperlink r:id="rId33" w:tooltip="Universidad Nacional Autónoma de México" w:history="1">
        <w:r w:rsidRPr="00FD014E">
          <w:rPr>
            <w:rStyle w:val="Hipervnculo"/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UNAM</w:t>
        </w:r>
      </w:hyperlink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, 1980);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Incurable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</w:t>
      </w:r>
      <w:hyperlink r:id="rId34" w:tooltip="Editorial Era (aún no redactado)" w:history="1">
        <w:r w:rsidRPr="00FD014E">
          <w:rPr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Era</w:t>
        </w:r>
      </w:hyperlink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, 1987);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Historia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(Ediciones Toledo, 1990; Conaculta, 2009);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Los objetos están más cerca de lo que aparentan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(1990); 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La sombra de los perros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(Aldus, 1996);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La música de lo que pasa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(Conaculta, 1997);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DAVID HUERTA, PÁGINAS DE PIEDRA, CALAKMUL, ARQUEOLOGÍA Y LITERATURA / 1998 - Vídeo del INAH:</w:t>
      </w:r>
      <w:hyperlink r:id="rId35" w:history="1">
        <w:r w:rsidRPr="00FD014E">
          <w:rPr>
            <w:rStyle w:val="Hipervnculo"/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http://www.youtube.com/watch?v=RkUUBvnlTwU</w:t>
        </w:r>
      </w:hyperlink>
      <w:r w:rsidR="000F0ABE" w:rsidRPr="00FD014E">
        <w:rPr>
          <w:rStyle w:val="Hipervnculo"/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Hacia la superficie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(Filodecaballos, 2002)</w:t>
      </w:r>
      <w:r w:rsidR="000F0ABE"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El azul en la flama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</w:t>
      </w:r>
      <w:hyperlink r:id="rId36" w:tooltip="Editorial Era (aún no redactado)" w:history="1">
        <w:r w:rsidRPr="00FD014E">
          <w:rPr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Era</w:t>
        </w:r>
      </w:hyperlink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, 2002)</w:t>
      </w:r>
      <w:r w:rsidR="000F0ABE"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;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La calle blanca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</w:t>
      </w:r>
      <w:hyperlink r:id="rId37" w:tooltip="Editorial Era (aún no redactado)" w:history="1">
        <w:r w:rsidRPr="00FD014E">
          <w:rPr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Era</w:t>
        </w:r>
      </w:hyperlink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, 2006)</w:t>
      </w:r>
      <w:r w:rsidR="000F0ABE"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y </w:t>
      </w:r>
      <w:r w:rsidRPr="00FD014E"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s-ES"/>
        </w:rPr>
        <w:t>La mancha en el espejo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(2 vols.), </w:t>
      </w:r>
      <w:hyperlink r:id="rId38" w:tooltip="FCE" w:history="1">
        <w:r w:rsidRPr="00FD014E">
          <w:rPr>
            <w:rFonts w:ascii="Arial" w:hAnsi="Arial" w:cs="Arial"/>
            <w:b w:val="0"/>
            <w:color w:val="000000" w:themeColor="text1"/>
            <w:sz w:val="22"/>
            <w:szCs w:val="22"/>
            <w:lang w:val="es-ES"/>
          </w:rPr>
          <w:t>FCE</w:t>
        </w:r>
      </w:hyperlink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 xml:space="preserve"> (2013) Reco</w:t>
      </w:r>
      <w:r w:rsidR="000F0ABE"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p</w:t>
      </w:r>
      <w:r w:rsidRPr="00FD014E">
        <w:rPr>
          <w:rFonts w:ascii="Arial" w:hAnsi="Arial" w:cs="Arial"/>
          <w:b w:val="0"/>
          <w:color w:val="000000" w:themeColor="text1"/>
          <w:sz w:val="22"/>
          <w:szCs w:val="22"/>
          <w:lang w:val="es-ES"/>
        </w:rPr>
        <w:t>ilación de la obra poética publicada.</w:t>
      </w:r>
    </w:p>
    <w:p w:rsidR="005436C3" w:rsidRPr="00FD014E" w:rsidRDefault="005436C3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</w:pPr>
    </w:p>
    <w:p w:rsidR="000F0ABE" w:rsidRPr="00FD014E" w:rsidRDefault="000F0ABE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</w:pPr>
    </w:p>
    <w:p w:rsidR="000F0ABE" w:rsidRPr="00FD014E" w:rsidRDefault="000F0ABE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</w:pPr>
    </w:p>
    <w:p w:rsidR="000F0ABE" w:rsidRPr="00FD014E" w:rsidRDefault="000F0ABE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</w:pPr>
    </w:p>
    <w:p w:rsidR="000F0ABE" w:rsidRPr="00FD014E" w:rsidRDefault="000F0ABE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</w:pPr>
    </w:p>
    <w:p w:rsidR="000F0ABE" w:rsidRPr="00FD014E" w:rsidRDefault="000F0ABE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</w:pPr>
    </w:p>
    <w:p w:rsidR="000F0ABE" w:rsidRPr="00FD014E" w:rsidRDefault="000F0ABE" w:rsidP="005436C3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</w:pPr>
    </w:p>
    <w:p w:rsidR="000F0ABE" w:rsidRPr="00FD014E" w:rsidRDefault="000F0ABE" w:rsidP="000F0ABE">
      <w:pPr>
        <w:spacing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</w:pPr>
      <w:r w:rsidRPr="00FD014E"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  <w:t>Luisa Huertas</w:t>
      </w:r>
    </w:p>
    <w:p w:rsidR="007D4EE5" w:rsidRPr="00FD014E" w:rsidRDefault="007D4EE5" w:rsidP="007D4EE5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lang w:val="es-ES" w:eastAsia="es-MX"/>
        </w:rPr>
      </w:pPr>
    </w:p>
    <w:p w:rsidR="000F0ABE" w:rsidRPr="00FD014E" w:rsidRDefault="000F0ABE" w:rsidP="007D4EE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val="es-ES" w:eastAsia="es-MX"/>
        </w:rPr>
      </w:pPr>
      <w:r w:rsidRPr="00FD014E">
        <w:rPr>
          <w:rFonts w:ascii="Arial" w:eastAsia="Times New Roman" w:hAnsi="Arial" w:cs="Arial"/>
          <w:bCs/>
          <w:color w:val="000000" w:themeColor="text1"/>
          <w:lang w:val="es-ES" w:eastAsia="es-MX"/>
        </w:rPr>
        <w:t>Actriz</w:t>
      </w:r>
      <w:r w:rsidRPr="00FD014E">
        <w:rPr>
          <w:rFonts w:ascii="Arial" w:hAnsi="Arial" w:cs="Arial"/>
          <w:bCs/>
          <w:color w:val="000000" w:themeColor="text1"/>
          <w:lang w:val="es-ES"/>
        </w:rPr>
        <w:t xml:space="preserve"> con 41 años de trayectoria</w:t>
      </w:r>
      <w:r w:rsidRPr="00FD014E">
        <w:rPr>
          <w:rFonts w:ascii="Arial" w:eastAsia="Times New Roman" w:hAnsi="Arial" w:cs="Arial"/>
          <w:bCs/>
          <w:color w:val="000000" w:themeColor="text1"/>
          <w:lang w:val="es-ES" w:eastAsia="es-MX"/>
        </w:rPr>
        <w:t xml:space="preserve">, egresada </w:t>
      </w:r>
      <w:r w:rsidRPr="00FD014E">
        <w:rPr>
          <w:rFonts w:ascii="Arial" w:hAnsi="Arial" w:cs="Arial"/>
          <w:color w:val="333333"/>
        </w:rPr>
        <w:t xml:space="preserve">de la Escuela de Arte Teatral del INBA y </w:t>
      </w:r>
      <w:r w:rsidR="007D4EE5" w:rsidRPr="00FD014E">
        <w:rPr>
          <w:rFonts w:ascii="Arial" w:hAnsi="Arial" w:cs="Arial"/>
          <w:color w:val="333333"/>
        </w:rPr>
        <w:t>e</w:t>
      </w:r>
      <w:r w:rsidRPr="00FD014E">
        <w:rPr>
          <w:rFonts w:ascii="Arial" w:hAnsi="Arial" w:cs="Arial"/>
          <w:color w:val="333333"/>
        </w:rPr>
        <w:t>l Centro Universitario de Teatro, CUT-UNAM.</w:t>
      </w:r>
    </w:p>
    <w:p w:rsidR="000F0ABE" w:rsidRPr="00FD014E" w:rsidRDefault="000F0ABE" w:rsidP="000F0ABE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FD014E">
        <w:rPr>
          <w:rFonts w:ascii="Arial" w:hAnsi="Arial" w:cs="Arial"/>
          <w:color w:val="333333"/>
          <w:sz w:val="22"/>
          <w:szCs w:val="22"/>
        </w:rPr>
        <w:t>Ha participado en más de 75 obras de teatro, numerosos festivales y giras internacionales, más de 40 producciones cinematográficas, decenas de producciones televisivas y series como Capadocia.</w:t>
      </w:r>
    </w:p>
    <w:p w:rsidR="000F0ABE" w:rsidRPr="00FD014E" w:rsidRDefault="000F0ABE" w:rsidP="000F0ABE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FD014E">
        <w:rPr>
          <w:rFonts w:ascii="Arial" w:hAnsi="Arial" w:cs="Arial"/>
          <w:color w:val="333333"/>
          <w:sz w:val="22"/>
          <w:szCs w:val="22"/>
        </w:rPr>
        <w:t xml:space="preserve">Desde hace 26 años ha impartido clases en el CUT y el Foro Contemporáneo. Actualmente es Coordinadora del Colegio de Voz en Casa Azul, de Argos. Cofundadora y actualmente Directora General del Centro de Estudios para el Uso de la Voz (CEUVOZ), por </w:t>
      </w:r>
      <w:r w:rsidR="007D4EE5" w:rsidRPr="00FD014E">
        <w:rPr>
          <w:rFonts w:ascii="Arial" w:hAnsi="Arial" w:cs="Arial"/>
          <w:color w:val="333333"/>
          <w:sz w:val="22"/>
          <w:szCs w:val="22"/>
        </w:rPr>
        <w:t>el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 que frecuentemente imparte talleres en el interior de la República.</w:t>
      </w:r>
    </w:p>
    <w:p w:rsidR="000F0ABE" w:rsidRPr="00FD014E" w:rsidRDefault="000F0ABE" w:rsidP="000F0ABE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FD014E">
        <w:rPr>
          <w:rFonts w:ascii="Arial" w:hAnsi="Arial" w:cs="Arial"/>
          <w:color w:val="333333"/>
          <w:sz w:val="22"/>
          <w:szCs w:val="22"/>
        </w:rPr>
        <w:t>En teatro encabezó</w:t>
      </w:r>
      <w:r w:rsidR="007D4EE5" w:rsidRPr="00FD014E">
        <w:rPr>
          <w:rFonts w:ascii="Arial" w:hAnsi="Arial" w:cs="Arial"/>
          <w:color w:val="333333"/>
          <w:sz w:val="22"/>
          <w:szCs w:val="22"/>
        </w:rPr>
        <w:t xml:space="preserve"> el elenco de la obra </w:t>
      </w:r>
      <w:r w:rsidR="007D4EE5" w:rsidRPr="00FD014E">
        <w:rPr>
          <w:rFonts w:ascii="Arial" w:hAnsi="Arial" w:cs="Arial"/>
          <w:i/>
          <w:color w:val="333333"/>
          <w:sz w:val="22"/>
          <w:szCs w:val="22"/>
        </w:rPr>
        <w:t>Marta la Piadosa</w:t>
      </w:r>
      <w:r w:rsidR="007D4EE5" w:rsidRPr="00FD014E">
        <w:rPr>
          <w:rFonts w:ascii="Arial" w:hAnsi="Arial" w:cs="Arial"/>
          <w:color w:val="333333"/>
          <w:sz w:val="22"/>
          <w:szCs w:val="22"/>
        </w:rPr>
        <w:t xml:space="preserve"> que le mereció el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Premio a la Mejor Actriz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 en el Festival de los Siglos de Oro del Chamizal, Texas</w:t>
      </w:r>
      <w:r w:rsidR="007D4EE5" w:rsidRPr="00FD014E">
        <w:rPr>
          <w:rFonts w:ascii="Arial" w:hAnsi="Arial" w:cs="Arial"/>
          <w:color w:val="333333"/>
          <w:sz w:val="22"/>
          <w:szCs w:val="22"/>
        </w:rPr>
        <w:t xml:space="preserve"> en 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1986; </w:t>
      </w:r>
      <w:r w:rsidR="007D4EE5" w:rsidRPr="00FD014E">
        <w:rPr>
          <w:rFonts w:ascii="Arial" w:hAnsi="Arial" w:cs="Arial"/>
          <w:color w:val="333333"/>
          <w:sz w:val="22"/>
          <w:szCs w:val="22"/>
        </w:rPr>
        <w:t xml:space="preserve">con la puesta 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de Antígona en Nueva York en 1998, </w:t>
      </w:r>
      <w:r w:rsidR="007D4EE5" w:rsidRPr="00FD014E">
        <w:rPr>
          <w:rFonts w:ascii="Arial" w:hAnsi="Arial" w:cs="Arial"/>
          <w:color w:val="333333"/>
          <w:sz w:val="22"/>
          <w:szCs w:val="22"/>
        </w:rPr>
        <w:t xml:space="preserve">recibió 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el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Premio a la Mejor Actriz del Año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 otorgado por la Asociación Mexicana de Críticos de Teatro. En el año 2000 recibió el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Premio Bravo a la Mejor Actriz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, por </w:t>
      </w:r>
      <w:r w:rsidR="007D4EE5" w:rsidRPr="00FD014E">
        <w:rPr>
          <w:rFonts w:ascii="Arial" w:hAnsi="Arial" w:cs="Arial"/>
          <w:color w:val="333333"/>
          <w:sz w:val="22"/>
          <w:szCs w:val="22"/>
        </w:rPr>
        <w:t xml:space="preserve">su trabajo en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La Celestina</w:t>
      </w:r>
      <w:r w:rsidRPr="00FD014E">
        <w:rPr>
          <w:rFonts w:ascii="Arial" w:hAnsi="Arial" w:cs="Arial"/>
          <w:color w:val="333333"/>
          <w:sz w:val="22"/>
          <w:szCs w:val="22"/>
        </w:rPr>
        <w:t>.</w:t>
      </w:r>
    </w:p>
    <w:p w:rsidR="000F0ABE" w:rsidRPr="00FD014E" w:rsidRDefault="000F0ABE" w:rsidP="000F0ABE">
      <w:pPr>
        <w:pStyle w:val="NormalWeb"/>
        <w:jc w:val="both"/>
        <w:rPr>
          <w:rFonts w:ascii="Arial" w:hAnsi="Arial" w:cs="Arial"/>
          <w:i/>
          <w:color w:val="333333"/>
          <w:sz w:val="22"/>
          <w:szCs w:val="22"/>
        </w:rPr>
      </w:pPr>
      <w:r w:rsidRPr="00FD014E">
        <w:rPr>
          <w:rFonts w:ascii="Arial" w:hAnsi="Arial" w:cs="Arial"/>
          <w:color w:val="333333"/>
          <w:sz w:val="22"/>
          <w:szCs w:val="22"/>
        </w:rPr>
        <w:t xml:space="preserve">Otras de sus actuaciones en teatro han sido en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El Viaje Superficial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, </w:t>
      </w:r>
      <w:r w:rsidR="007D4EE5" w:rsidRPr="00FD014E">
        <w:rPr>
          <w:rFonts w:ascii="Arial" w:hAnsi="Arial" w:cs="Arial"/>
          <w:i/>
          <w:color w:val="333333"/>
          <w:sz w:val="22"/>
          <w:szCs w:val="22"/>
        </w:rPr>
        <w:t xml:space="preserve">Inussia la mujer foca, </w:t>
      </w:r>
      <w:r w:rsidRPr="00FD014E">
        <w:rPr>
          <w:rFonts w:ascii="Arial" w:hAnsi="Arial" w:cs="Arial"/>
          <w:i/>
          <w:color w:val="333333"/>
          <w:sz w:val="22"/>
          <w:szCs w:val="22"/>
        </w:rPr>
        <w:t xml:space="preserve">El Caballero de Olmedo, El Ogrito, Desazón, </w:t>
      </w:r>
      <w:r w:rsidR="007D4EE5" w:rsidRPr="00FD014E">
        <w:rPr>
          <w:rFonts w:ascii="Arial" w:hAnsi="Arial" w:cs="Arial"/>
          <w:i/>
          <w:color w:val="333333"/>
          <w:sz w:val="22"/>
          <w:szCs w:val="22"/>
        </w:rPr>
        <w:t xml:space="preserve">Susana y los Jóvenes, Salvador </w:t>
      </w:r>
      <w:r w:rsidR="007D4EE5" w:rsidRPr="00FD014E">
        <w:rPr>
          <w:rFonts w:ascii="Arial" w:hAnsi="Arial" w:cs="Arial"/>
          <w:color w:val="333333"/>
          <w:sz w:val="22"/>
          <w:szCs w:val="22"/>
        </w:rPr>
        <w:t>y</w:t>
      </w:r>
      <w:r w:rsidRPr="00FD014E">
        <w:rPr>
          <w:rFonts w:ascii="Arial" w:hAnsi="Arial" w:cs="Arial"/>
          <w:i/>
          <w:color w:val="333333"/>
          <w:sz w:val="22"/>
          <w:szCs w:val="22"/>
        </w:rPr>
        <w:t xml:space="preserve"> </w:t>
      </w:r>
      <w:r w:rsidR="007D4EE5" w:rsidRPr="00FD014E">
        <w:rPr>
          <w:rFonts w:ascii="Arial" w:hAnsi="Arial" w:cs="Arial"/>
          <w:i/>
          <w:color w:val="333333"/>
          <w:sz w:val="22"/>
          <w:szCs w:val="22"/>
        </w:rPr>
        <w:t>La Mujer que Cayó del Cielo.</w:t>
      </w:r>
    </w:p>
    <w:p w:rsidR="000F0ABE" w:rsidRPr="00FD014E" w:rsidRDefault="000F0ABE" w:rsidP="000F0ABE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FD014E">
        <w:rPr>
          <w:rFonts w:ascii="Arial" w:hAnsi="Arial" w:cs="Arial"/>
          <w:color w:val="333333"/>
          <w:sz w:val="22"/>
          <w:szCs w:val="22"/>
        </w:rPr>
        <w:t xml:space="preserve">En cine </w:t>
      </w:r>
      <w:r w:rsidR="00872EDA" w:rsidRPr="00FD014E">
        <w:rPr>
          <w:rFonts w:ascii="Arial" w:hAnsi="Arial" w:cs="Arial"/>
          <w:color w:val="333333"/>
          <w:sz w:val="22"/>
          <w:szCs w:val="22"/>
        </w:rPr>
        <w:t xml:space="preserve">le fue otorgado el 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premio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Ariel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 1989 de coactuación femenina por su papel en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Mentiras Piadosas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 de Arturo Ripstein. Formó parte del elenco de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El Crimen del Padre Amaro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, encabezó con Arturo Ríos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Cuento de Hadas para dormir cocodrilos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. Sus últimas actuaciones especiales han sido en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Rencor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 de Jaime Humberto Hermosillo,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Kilómetro 31</w:t>
      </w:r>
      <w:r w:rsidR="00872EDA" w:rsidRPr="00FD014E">
        <w:rPr>
          <w:rFonts w:ascii="Arial" w:hAnsi="Arial" w:cs="Arial"/>
          <w:color w:val="333333"/>
          <w:sz w:val="22"/>
          <w:szCs w:val="22"/>
        </w:rPr>
        <w:t xml:space="preserve"> de Rigoberto Castañeda,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Párpados Azules</w:t>
      </w:r>
      <w:r w:rsidR="00872EDA" w:rsidRPr="00FD014E">
        <w:rPr>
          <w:rFonts w:ascii="Arial" w:hAnsi="Arial" w:cs="Arial"/>
          <w:color w:val="333333"/>
          <w:sz w:val="22"/>
          <w:szCs w:val="22"/>
        </w:rPr>
        <w:t xml:space="preserve"> de Ernesto Contreras y 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La Mitad del Mundo</w:t>
      </w:r>
      <w:r w:rsidRPr="00FD014E">
        <w:rPr>
          <w:rFonts w:ascii="Arial" w:hAnsi="Arial" w:cs="Arial"/>
          <w:color w:val="333333"/>
          <w:sz w:val="22"/>
          <w:szCs w:val="22"/>
        </w:rPr>
        <w:t xml:space="preserve"> de Jaime Ruiz.</w:t>
      </w:r>
    </w:p>
    <w:p w:rsidR="00FA63BF" w:rsidRPr="00FD014E" w:rsidRDefault="000F0ABE" w:rsidP="00872EDA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014E">
        <w:rPr>
          <w:rFonts w:ascii="Arial" w:hAnsi="Arial" w:cs="Arial"/>
          <w:color w:val="333333"/>
          <w:sz w:val="22"/>
          <w:szCs w:val="22"/>
        </w:rPr>
        <w:t>Es miembro fundador de la Academia Mexicana de Arte Teatral, A.C., de la Academia de Artes y Ciencias Cinematográficas, miembro del Consejo Asesor del CUT de la UNAM y miembro del elenco estable de la Compañía Nacional de Teatr</w:t>
      </w:r>
      <w:r w:rsidR="00872EDA" w:rsidRPr="00FD014E">
        <w:rPr>
          <w:rFonts w:ascii="Arial" w:hAnsi="Arial" w:cs="Arial"/>
          <w:color w:val="333333"/>
          <w:sz w:val="22"/>
          <w:szCs w:val="22"/>
        </w:rPr>
        <w:t xml:space="preserve">o con la que ha participado en </w:t>
      </w:r>
      <w:r w:rsidRPr="00FD014E">
        <w:rPr>
          <w:rFonts w:ascii="Arial" w:hAnsi="Arial" w:cs="Arial"/>
          <w:i/>
          <w:color w:val="333333"/>
          <w:sz w:val="22"/>
          <w:szCs w:val="22"/>
        </w:rPr>
        <w:t xml:space="preserve">Ni el Sol ni la </w:t>
      </w:r>
      <w:r w:rsidR="00872EDA" w:rsidRPr="00FD014E">
        <w:rPr>
          <w:rFonts w:ascii="Arial" w:hAnsi="Arial" w:cs="Arial"/>
          <w:i/>
          <w:color w:val="333333"/>
          <w:sz w:val="22"/>
          <w:szCs w:val="22"/>
        </w:rPr>
        <w:t>Muerte pueden mirarse de Frente</w:t>
      </w:r>
      <w:r w:rsidR="00872EDA" w:rsidRPr="00FD014E">
        <w:rPr>
          <w:rFonts w:ascii="Arial" w:hAnsi="Arial" w:cs="Arial"/>
          <w:color w:val="333333"/>
          <w:sz w:val="22"/>
          <w:szCs w:val="22"/>
        </w:rPr>
        <w:t xml:space="preserve">,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Edip</w:t>
      </w:r>
      <w:r w:rsidR="00872EDA" w:rsidRPr="00FD014E">
        <w:rPr>
          <w:rFonts w:ascii="Arial" w:hAnsi="Arial" w:cs="Arial"/>
          <w:i/>
          <w:color w:val="333333"/>
          <w:sz w:val="22"/>
          <w:szCs w:val="22"/>
        </w:rPr>
        <w:t>o en Colofón</w:t>
      </w:r>
      <w:r w:rsidR="00872EDA" w:rsidRPr="00FD014E">
        <w:rPr>
          <w:rFonts w:ascii="Arial" w:hAnsi="Arial" w:cs="Arial"/>
          <w:color w:val="333333"/>
          <w:sz w:val="22"/>
          <w:szCs w:val="22"/>
        </w:rPr>
        <w:t xml:space="preserve">, </w:t>
      </w:r>
      <w:r w:rsidR="00872EDA" w:rsidRPr="00FD014E">
        <w:rPr>
          <w:rFonts w:ascii="Arial" w:hAnsi="Arial" w:cs="Arial"/>
          <w:i/>
          <w:color w:val="333333"/>
          <w:sz w:val="22"/>
          <w:szCs w:val="22"/>
        </w:rPr>
        <w:t>Ser es ser visto</w:t>
      </w:r>
      <w:r w:rsidR="00870ED9" w:rsidRPr="00FD014E">
        <w:rPr>
          <w:rFonts w:ascii="Arial" w:hAnsi="Arial" w:cs="Arial"/>
          <w:color w:val="333333"/>
          <w:sz w:val="22"/>
          <w:szCs w:val="22"/>
        </w:rPr>
        <w:t xml:space="preserve"> y </w:t>
      </w:r>
      <w:r w:rsidRPr="00FD014E">
        <w:rPr>
          <w:rFonts w:ascii="Arial" w:hAnsi="Arial" w:cs="Arial"/>
          <w:i/>
          <w:color w:val="333333"/>
          <w:sz w:val="22"/>
          <w:szCs w:val="22"/>
        </w:rPr>
        <w:t>El trueno dorado</w:t>
      </w:r>
      <w:r w:rsidR="00870ED9" w:rsidRPr="00FD014E">
        <w:rPr>
          <w:rFonts w:ascii="Arial" w:hAnsi="Arial" w:cs="Arial"/>
          <w:i/>
          <w:color w:val="333333"/>
          <w:sz w:val="22"/>
          <w:szCs w:val="22"/>
        </w:rPr>
        <w:t xml:space="preserve">. </w:t>
      </w:r>
    </w:p>
    <w:sectPr w:rsidR="00FA63BF" w:rsidRPr="00FD014E" w:rsidSect="005436C3">
      <w:headerReference w:type="default" r:id="rId39"/>
      <w:footerReference w:type="default" r:id="rId4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D9" w:rsidRDefault="009571D9" w:rsidP="005436C3">
      <w:pPr>
        <w:spacing w:after="0" w:line="240" w:lineRule="auto"/>
      </w:pPr>
      <w:r>
        <w:separator/>
      </w:r>
    </w:p>
  </w:endnote>
  <w:endnote w:type="continuationSeparator" w:id="0">
    <w:p w:rsidR="009571D9" w:rsidRDefault="009571D9" w:rsidP="0054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2225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87864" w:rsidRDefault="00E8786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B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B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36C3" w:rsidRDefault="005436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D9" w:rsidRDefault="009571D9" w:rsidP="005436C3">
      <w:pPr>
        <w:spacing w:after="0" w:line="240" w:lineRule="auto"/>
      </w:pPr>
      <w:r>
        <w:separator/>
      </w:r>
    </w:p>
  </w:footnote>
  <w:footnote w:type="continuationSeparator" w:id="0">
    <w:p w:rsidR="009571D9" w:rsidRDefault="009571D9" w:rsidP="0054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C3" w:rsidRDefault="005436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6CAEA6" wp14:editId="6074E61A">
          <wp:simplePos x="0" y="0"/>
          <wp:positionH relativeFrom="page">
            <wp:posOffset>5657850</wp:posOffset>
          </wp:positionH>
          <wp:positionV relativeFrom="page">
            <wp:posOffset>35560</wp:posOffset>
          </wp:positionV>
          <wp:extent cx="2045970" cy="911860"/>
          <wp:effectExtent l="0" t="0" r="0" b="2540"/>
          <wp:wrapThrough wrapText="bothSides">
            <wp:wrapPolygon edited="0">
              <wp:start x="0" y="0"/>
              <wp:lineTo x="0" y="21209"/>
              <wp:lineTo x="21318" y="21209"/>
              <wp:lineTo x="213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f y 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1561"/>
    <w:multiLevelType w:val="multilevel"/>
    <w:tmpl w:val="B2B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55469"/>
    <w:multiLevelType w:val="multilevel"/>
    <w:tmpl w:val="26B6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27247"/>
    <w:multiLevelType w:val="multilevel"/>
    <w:tmpl w:val="C5B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F"/>
    <w:rsid w:val="000D0494"/>
    <w:rsid w:val="000F0ABE"/>
    <w:rsid w:val="002D1BF4"/>
    <w:rsid w:val="003632B7"/>
    <w:rsid w:val="00392252"/>
    <w:rsid w:val="003C7886"/>
    <w:rsid w:val="005436C3"/>
    <w:rsid w:val="007438DD"/>
    <w:rsid w:val="007D4EE5"/>
    <w:rsid w:val="00860446"/>
    <w:rsid w:val="008617C5"/>
    <w:rsid w:val="00870ED9"/>
    <w:rsid w:val="00872EDA"/>
    <w:rsid w:val="008A2A86"/>
    <w:rsid w:val="009571D9"/>
    <w:rsid w:val="00986635"/>
    <w:rsid w:val="009F7AF0"/>
    <w:rsid w:val="00A33E95"/>
    <w:rsid w:val="00AA3998"/>
    <w:rsid w:val="00BE617E"/>
    <w:rsid w:val="00C34FEF"/>
    <w:rsid w:val="00CA0177"/>
    <w:rsid w:val="00CA2F42"/>
    <w:rsid w:val="00CB6E8D"/>
    <w:rsid w:val="00CC64EF"/>
    <w:rsid w:val="00CF171C"/>
    <w:rsid w:val="00D10DED"/>
    <w:rsid w:val="00D607D8"/>
    <w:rsid w:val="00DE74CB"/>
    <w:rsid w:val="00E87864"/>
    <w:rsid w:val="00EA1F17"/>
    <w:rsid w:val="00FA63BF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AA188-B85A-49F7-B695-DA80FFAE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A6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63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A63BF"/>
    <w:rPr>
      <w:strike w:val="0"/>
      <w:dstrike w:val="0"/>
      <w:color w:val="BA3A3B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font-bold">
    <w:name w:val="font-bold"/>
    <w:basedOn w:val="Normal"/>
    <w:rsid w:val="00FA63BF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Normal1">
    <w:name w:val="Normal1"/>
    <w:basedOn w:val="Normal"/>
    <w:rsid w:val="00FA63B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FA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octoggle">
    <w:name w:val="toctoggle"/>
    <w:basedOn w:val="Fuentedeprrafopredeter"/>
    <w:rsid w:val="00FA63BF"/>
  </w:style>
  <w:style w:type="character" w:customStyle="1" w:styleId="tocnumber">
    <w:name w:val="tocnumber"/>
    <w:basedOn w:val="Fuentedeprrafopredeter"/>
    <w:rsid w:val="00FA63BF"/>
  </w:style>
  <w:style w:type="character" w:customStyle="1" w:styleId="toctext">
    <w:name w:val="toctext"/>
    <w:basedOn w:val="Fuentedeprrafopredeter"/>
    <w:rsid w:val="00FA63BF"/>
  </w:style>
  <w:style w:type="character" w:customStyle="1" w:styleId="mw-headline">
    <w:name w:val="mw-headline"/>
    <w:basedOn w:val="Fuentedeprrafopredeter"/>
    <w:rsid w:val="00FA63BF"/>
  </w:style>
  <w:style w:type="character" w:customStyle="1" w:styleId="mw-editsection1">
    <w:name w:val="mw-editsection1"/>
    <w:basedOn w:val="Fuentedeprrafopredeter"/>
    <w:rsid w:val="00FA63BF"/>
  </w:style>
  <w:style w:type="character" w:customStyle="1" w:styleId="mw-editsection-bracket">
    <w:name w:val="mw-editsection-bracket"/>
    <w:basedOn w:val="Fuentedeprrafopredeter"/>
    <w:rsid w:val="00FA63BF"/>
  </w:style>
  <w:style w:type="character" w:customStyle="1" w:styleId="corchete-llamada1">
    <w:name w:val="corchete-llamada1"/>
    <w:basedOn w:val="Fuentedeprrafopredeter"/>
    <w:rsid w:val="00FA63BF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543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6C3"/>
  </w:style>
  <w:style w:type="paragraph" w:styleId="Piedepgina">
    <w:name w:val="footer"/>
    <w:basedOn w:val="Normal"/>
    <w:link w:val="PiedepginaCar"/>
    <w:uiPriority w:val="99"/>
    <w:unhideWhenUsed/>
    <w:rsid w:val="00543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86785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225">
          <w:marLeft w:val="0"/>
          <w:marRight w:val="0"/>
          <w:marTop w:val="100"/>
          <w:marBottom w:val="1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3491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66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0E0E0"/>
                            <w:left w:val="single" w:sz="6" w:space="2" w:color="E0E0E0"/>
                            <w:bottom w:val="single" w:sz="6" w:space="2" w:color="E0E0E0"/>
                            <w:right w:val="single" w:sz="6" w:space="2" w:color="E0E0E0"/>
                          </w:divBdr>
                          <w:divsChild>
                            <w:div w:id="11570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2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6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7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5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813">
          <w:marLeft w:val="0"/>
          <w:marRight w:val="0"/>
          <w:marTop w:val="100"/>
          <w:marBottom w:val="1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2552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949" TargetMode="External"/><Relationship Id="rId13" Type="http://schemas.openxmlformats.org/officeDocument/2006/relationships/hyperlink" Target="https://es.wikipedia.org/wiki/Filosof%C3%ADa" TargetMode="External"/><Relationship Id="rId18" Type="http://schemas.openxmlformats.org/officeDocument/2006/relationships/hyperlink" Target="https://es.wikipedia.org/wiki/Fundaci%C3%B3n_Guggenheim" TargetMode="External"/><Relationship Id="rId26" Type="http://schemas.openxmlformats.org/officeDocument/2006/relationships/hyperlink" Target="https://es.wikipedia.org/wiki/ISSSTE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Premio_Xavier_Villaurrutia" TargetMode="External"/><Relationship Id="rId34" Type="http://schemas.openxmlformats.org/officeDocument/2006/relationships/hyperlink" Target="https://es.wikipedia.org/w/index.php?title=Editorial_Era&amp;action=edit&amp;redlink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s.wikipedia.org/wiki/Ciudad_de_M%C3%A9xico" TargetMode="External"/><Relationship Id="rId12" Type="http://schemas.openxmlformats.org/officeDocument/2006/relationships/hyperlink" Target="https://es.wikipedia.org/wiki/Traductor" TargetMode="External"/><Relationship Id="rId17" Type="http://schemas.openxmlformats.org/officeDocument/2006/relationships/hyperlink" Target="https://es.wikipedia.org/wiki/Proceso_(revista)" TargetMode="External"/><Relationship Id="rId25" Type="http://schemas.openxmlformats.org/officeDocument/2006/relationships/hyperlink" Target="https://es.wikipedia.org/wiki/Instituto_Nacional_de_Bellas_Artes" TargetMode="External"/><Relationship Id="rId33" Type="http://schemas.openxmlformats.org/officeDocument/2006/relationships/hyperlink" Target="https://es.wikipedia.org/wiki/Universidad_Nacional_Aut%C3%B3noma_de_M%C3%A9xico" TargetMode="External"/><Relationship Id="rId38" Type="http://schemas.openxmlformats.org/officeDocument/2006/relationships/hyperlink" Target="https://es.wikipedia.org/wiki/F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Universidad_Nacional_Aut%C3%B3noma_de_M%C3%A9xico" TargetMode="External"/><Relationship Id="rId20" Type="http://schemas.openxmlformats.org/officeDocument/2006/relationships/hyperlink" Target="https://es.wikipedia.org/wiki/Carlos_Pellicer" TargetMode="External"/><Relationship Id="rId29" Type="http://schemas.openxmlformats.org/officeDocument/2006/relationships/hyperlink" Target="https://es.wikipedia.org/wiki/Universidad_Nacional_Aut%C3%B3noma_de_M%C3%A9xic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Ensayista" TargetMode="External"/><Relationship Id="rId24" Type="http://schemas.openxmlformats.org/officeDocument/2006/relationships/hyperlink" Target="https://es.wikipedia.org/wiki/Universidad_Nacional_Aut%C3%B3noma_de_M%C3%A9xico" TargetMode="External"/><Relationship Id="rId32" Type="http://schemas.openxmlformats.org/officeDocument/2006/relationships/hyperlink" Target="https://es.wikipedia.org/w/index.php?title=Editorial_Era&amp;action=edit&amp;redlink=1" TargetMode="External"/><Relationship Id="rId37" Type="http://schemas.openxmlformats.org/officeDocument/2006/relationships/hyperlink" Target="https://es.wikipedia.org/w/index.php?title=Editorial_Era&amp;action=edit&amp;redlink=1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Literatura_de_Espa%C3%B1a" TargetMode="External"/><Relationship Id="rId23" Type="http://schemas.openxmlformats.org/officeDocument/2006/relationships/hyperlink" Target="https://es.wikipedia.org/wiki/Casa_del_Lago" TargetMode="External"/><Relationship Id="rId28" Type="http://schemas.openxmlformats.org/officeDocument/2006/relationships/hyperlink" Target="https://es.wikipedia.org/wiki/Fundaci%C3%B3n_para_las_Letras_Mexicanas" TargetMode="External"/><Relationship Id="rId36" Type="http://schemas.openxmlformats.org/officeDocument/2006/relationships/hyperlink" Target="https://es.wikipedia.org/w/index.php?title=Editorial_Era&amp;action=edit&amp;redlink=1" TargetMode="External"/><Relationship Id="rId10" Type="http://schemas.openxmlformats.org/officeDocument/2006/relationships/hyperlink" Target="https://es.wikipedia.org/wiki/Editorial_(empresa)" TargetMode="External"/><Relationship Id="rId19" Type="http://schemas.openxmlformats.org/officeDocument/2006/relationships/hyperlink" Target="https://es.wikipedia.org/wiki/Fondo_Nacional_para_la_Cultura_y_las_Artes" TargetMode="External"/><Relationship Id="rId31" Type="http://schemas.openxmlformats.org/officeDocument/2006/relationships/hyperlink" Target="https://es.wikipedia.org/wiki/Fondo_de_Cultura_Econ%C3%B3m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oeta" TargetMode="External"/><Relationship Id="rId14" Type="http://schemas.openxmlformats.org/officeDocument/2006/relationships/hyperlink" Target="https://es.wikipedia.org/wiki/Literatura_de_Inglaterra" TargetMode="External"/><Relationship Id="rId22" Type="http://schemas.openxmlformats.org/officeDocument/2006/relationships/hyperlink" Target="https://es.wikipedia.org/wiki/2006" TargetMode="External"/><Relationship Id="rId27" Type="http://schemas.openxmlformats.org/officeDocument/2006/relationships/hyperlink" Target="https://es.wikipedia.org/wiki/Octavio_Paz" TargetMode="External"/><Relationship Id="rId30" Type="http://schemas.openxmlformats.org/officeDocument/2006/relationships/hyperlink" Target="https://es.wikipedia.org/w/index.php?title=Editorial_Era&amp;action=edit&amp;redlink=1" TargetMode="External"/><Relationship Id="rId35" Type="http://schemas.openxmlformats.org/officeDocument/2006/relationships/hyperlink" Target="http://www.youtube.com/watch?v=RkUUBvnlTw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Arteaga Romero</dc:creator>
  <cp:lastModifiedBy>Manuel García Contreras</cp:lastModifiedBy>
  <cp:revision>2</cp:revision>
  <cp:lastPrinted>2015-07-08T22:55:00Z</cp:lastPrinted>
  <dcterms:created xsi:type="dcterms:W3CDTF">2015-07-23T23:34:00Z</dcterms:created>
  <dcterms:modified xsi:type="dcterms:W3CDTF">2015-07-23T23:34:00Z</dcterms:modified>
</cp:coreProperties>
</file>