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FC" w:rsidRPr="00805CFC" w:rsidRDefault="00805CFC" w:rsidP="00805CFC">
      <w:pPr>
        <w:jc w:val="center"/>
        <w:rPr>
          <w:b/>
          <w:sz w:val="28"/>
        </w:rPr>
      </w:pPr>
      <w:r w:rsidRPr="00805CFC">
        <w:rPr>
          <w:b/>
          <w:sz w:val="28"/>
        </w:rPr>
        <w:t>Manual para Migra</w:t>
      </w:r>
      <w:r w:rsidR="004120A3">
        <w:rPr>
          <w:b/>
          <w:sz w:val="28"/>
        </w:rPr>
        <w:t>r</w:t>
      </w:r>
      <w:bookmarkStart w:id="0" w:name="_GoBack"/>
      <w:bookmarkEnd w:id="0"/>
      <w:r w:rsidRPr="00805CFC">
        <w:rPr>
          <w:b/>
          <w:sz w:val="28"/>
        </w:rPr>
        <w:t xml:space="preserve"> los DNS</w:t>
      </w:r>
      <w:r w:rsidR="004120A3">
        <w:rPr>
          <w:b/>
          <w:sz w:val="28"/>
        </w:rPr>
        <w:t xml:space="preserve"> a los </w:t>
      </w:r>
      <w:r>
        <w:rPr>
          <w:b/>
          <w:sz w:val="28"/>
        </w:rPr>
        <w:t>servidor</w:t>
      </w:r>
      <w:r w:rsidR="004120A3">
        <w:rPr>
          <w:b/>
          <w:sz w:val="28"/>
        </w:rPr>
        <w:t>es</w:t>
      </w:r>
      <w:r>
        <w:rPr>
          <w:b/>
          <w:sz w:val="28"/>
        </w:rPr>
        <w:t xml:space="preserve"> CMS</w:t>
      </w:r>
    </w:p>
    <w:p w:rsidR="00805CFC" w:rsidRDefault="00805CFC" w:rsidP="00805CFC"/>
    <w:p w:rsidR="00805CFC" w:rsidRDefault="00805CFC" w:rsidP="00805CFC">
      <w:r>
        <w:t>Para realizar el cambio de DNS se procederá de la siguiente manera:</w:t>
      </w:r>
    </w:p>
    <w:p w:rsidR="00805CFC" w:rsidRDefault="00805CFC" w:rsidP="00805CFC"/>
    <w:p w:rsidR="00805CFC" w:rsidRDefault="004E0C24" w:rsidP="004E0C24">
      <w:pPr>
        <w:jc w:val="both"/>
      </w:pPr>
      <w:r>
        <w:t xml:space="preserve">1.- </w:t>
      </w:r>
      <w:r w:rsidR="00B36B24">
        <w:t>la Dirección General de Gobernabilidad de Tecnologías de la Información y Comunicaciones (</w:t>
      </w:r>
      <w:r w:rsidR="00805CFC">
        <w:t>DGGTIC</w:t>
      </w:r>
      <w:r w:rsidR="00B36B24">
        <w:t>)</w:t>
      </w:r>
      <w:r w:rsidR="00805CFC">
        <w:t xml:space="preserve"> proporciono un subdominio (provisional) www.cms.DEPENDENCIA.cdmx.gob.mx en el cual cada Ente ha cargado su contenido en el nuevo CMS.</w:t>
      </w:r>
    </w:p>
    <w:p w:rsidR="004E0C24" w:rsidRDefault="004E0C24" w:rsidP="004E0C24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0295773F" wp14:editId="47F8C33D">
            <wp:extent cx="2666365" cy="1714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311" t="1" r="21179" b="56952"/>
                    <a:stretch/>
                  </pic:blipFill>
                  <pic:spPr bwMode="auto">
                    <a:xfrm>
                      <a:off x="0" y="0"/>
                      <a:ext cx="2670816" cy="171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C24" w:rsidRDefault="004E0C24" w:rsidP="003C197C">
      <w:pPr>
        <w:jc w:val="both"/>
      </w:pPr>
      <w:r>
        <w:t xml:space="preserve">2.- </w:t>
      </w:r>
      <w:r w:rsidR="00805CFC">
        <w:t xml:space="preserve">Actualmente este nuevo servidor esta hospedado en </w:t>
      </w:r>
      <w:r>
        <w:t>servidores de DGGTIC, mismo que recibirán los DNS del dominio principal de los Entes.</w:t>
      </w:r>
    </w:p>
    <w:p w:rsidR="00B36B24" w:rsidRDefault="004E0C24" w:rsidP="003C197C">
      <w:pPr>
        <w:jc w:val="both"/>
      </w:pPr>
      <w:r>
        <w:t xml:space="preserve">3.- </w:t>
      </w:r>
      <w:r w:rsidR="00805CFC">
        <w:t xml:space="preserve">El </w:t>
      </w:r>
      <w:r w:rsidRPr="000D5061">
        <w:rPr>
          <w:b/>
        </w:rPr>
        <w:t>día</w:t>
      </w:r>
      <w:r w:rsidR="00805CFC" w:rsidRPr="000D5061">
        <w:rPr>
          <w:b/>
        </w:rPr>
        <w:t xml:space="preserve"> </w:t>
      </w:r>
      <w:r w:rsidRPr="000D5061">
        <w:rPr>
          <w:b/>
        </w:rPr>
        <w:t>7 de julio</w:t>
      </w:r>
      <w:r w:rsidR="000D5061">
        <w:rPr>
          <w:b/>
        </w:rPr>
        <w:t xml:space="preserve"> antes de las 18:00 horas,</w:t>
      </w:r>
      <w:r>
        <w:t xml:space="preserve"> del presente </w:t>
      </w:r>
      <w:r w:rsidR="000D5061">
        <w:t xml:space="preserve">año, </w:t>
      </w:r>
      <w:r>
        <w:t xml:space="preserve">se les solicita se realice la migración de su Dominio principal  a los servidores de </w:t>
      </w:r>
      <w:r w:rsidR="00805CFC">
        <w:t xml:space="preserve"> DGGTIC</w:t>
      </w:r>
      <w:r w:rsidR="000D5061">
        <w:t>.</w:t>
      </w:r>
      <w:r w:rsidR="00805CFC">
        <w:t xml:space="preserve"> </w:t>
      </w:r>
    </w:p>
    <w:p w:rsidR="00B36B24" w:rsidRDefault="00B36B24" w:rsidP="003C197C">
      <w:pPr>
        <w:jc w:val="both"/>
      </w:pPr>
      <w:r>
        <w:t xml:space="preserve">4.- Para hacer la migración deberán crear un nuevo subdominio llamado </w:t>
      </w:r>
      <w:r w:rsidR="00805CFC">
        <w:t>data.DEPENDENCIA.cdmx.gob.mx en la cual se apuntara el servido</w:t>
      </w:r>
      <w:r>
        <w:t>r con el que cuenten hoy en día, para tenerlo para dos fines, el primero en caso de contingencia y segundo para mantener vivos los servicios que requieran más tiempo para la migración.</w:t>
      </w:r>
    </w:p>
    <w:p w:rsidR="00805CFC" w:rsidRDefault="00B36B24" w:rsidP="003C197C">
      <w:pPr>
        <w:jc w:val="both"/>
      </w:pPr>
      <w:r>
        <w:t xml:space="preserve"> </w:t>
      </w:r>
      <w:r w:rsidR="00805CFC">
        <w:t xml:space="preserve">EJEMPLO www.finanzas.cdmx.gob.mx pasará a ser data.finanzas.cdmx.gob.mx esto para garantizar la existencia de su servidor en el proceso de transición o bien hasta el tiempo </w:t>
      </w:r>
      <w:r>
        <w:t>estrictamente</w:t>
      </w:r>
      <w:r w:rsidR="00805CFC">
        <w:t xml:space="preserve"> necesario.</w:t>
      </w:r>
    </w:p>
    <w:p w:rsidR="00B36B24" w:rsidRDefault="00B36B24" w:rsidP="00805CFC"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 wp14:anchorId="33F3E6F7" wp14:editId="2EF05518">
            <wp:simplePos x="0" y="0"/>
            <wp:positionH relativeFrom="column">
              <wp:posOffset>3505200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Through wrapText="bothSides">
              <wp:wrapPolygon edited="0">
                <wp:start x="9771" y="0"/>
                <wp:lineTo x="2057" y="2571"/>
                <wp:lineTo x="514" y="4114"/>
                <wp:lineTo x="514" y="19543"/>
                <wp:lineTo x="2057" y="21086"/>
                <wp:lineTo x="5143" y="21086"/>
                <wp:lineTo x="11829" y="21086"/>
                <wp:lineTo x="12343" y="21086"/>
                <wp:lineTo x="19543" y="16457"/>
                <wp:lineTo x="19543" y="0"/>
                <wp:lineTo x="18000" y="0"/>
                <wp:lineTo x="9771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er-ic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1584" behindDoc="0" locked="0" layoutInCell="1" allowOverlap="1" wp14:anchorId="463EC5B2" wp14:editId="71331494">
            <wp:simplePos x="0" y="0"/>
            <wp:positionH relativeFrom="column">
              <wp:posOffset>432435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Through wrapText="bothSides">
              <wp:wrapPolygon edited="0">
                <wp:start x="9771" y="0"/>
                <wp:lineTo x="2057" y="2571"/>
                <wp:lineTo x="514" y="4114"/>
                <wp:lineTo x="514" y="19543"/>
                <wp:lineTo x="2057" y="21086"/>
                <wp:lineTo x="5143" y="21086"/>
                <wp:lineTo x="11829" y="21086"/>
                <wp:lineTo x="12343" y="21086"/>
                <wp:lineTo x="19543" y="16457"/>
                <wp:lineTo x="19543" y="0"/>
                <wp:lineTo x="18000" y="0"/>
                <wp:lineTo x="9771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er-ic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24" w:rsidRDefault="00902571" w:rsidP="00805CF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59690</wp:posOffset>
                </wp:positionV>
                <wp:extent cx="1685925" cy="485775"/>
                <wp:effectExtent l="9525" t="1905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85775"/>
                        </a:xfrm>
                        <a:prstGeom prst="rightArrow">
                          <a:avLst>
                            <a:gd name="adj1" fmla="val 50000"/>
                            <a:gd name="adj2" fmla="val 8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EF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21.05pt;margin-top:4.7pt;width:132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"/>
            </w:pict>
          </mc:Fallback>
        </mc:AlternateContent>
      </w:r>
    </w:p>
    <w:p w:rsidR="00B36B24" w:rsidRDefault="00B36B24" w:rsidP="00805CFC"/>
    <w:p w:rsidR="00B36B24" w:rsidRDefault="00B36B24" w:rsidP="00805CFC"/>
    <w:p w:rsidR="00B36B24" w:rsidRDefault="00B36B24" w:rsidP="00805CFC"/>
    <w:p w:rsidR="00B36B24" w:rsidRDefault="005A748F" w:rsidP="00805CFC">
      <w:hyperlink r:id="rId9" w:history="1">
        <w:r w:rsidR="00B36B24" w:rsidRPr="00154C50">
          <w:rPr>
            <w:rStyle w:val="Hipervnculo"/>
          </w:rPr>
          <w:t>www.finanzas.cdmx.gob.mx</w:t>
        </w:r>
      </w:hyperlink>
      <w:r w:rsidR="00B36B24">
        <w:t xml:space="preserve">         pasará a            data.finanzas.cdmx.gob.mx</w:t>
      </w:r>
    </w:p>
    <w:p w:rsidR="003C197C" w:rsidRDefault="003C197C" w:rsidP="00805CFC"/>
    <w:p w:rsidR="003C197C" w:rsidRDefault="003C197C" w:rsidP="000D5061">
      <w:pPr>
        <w:jc w:val="both"/>
      </w:pPr>
      <w:r>
        <w:t>5.- E</w:t>
      </w:r>
      <w:r w:rsidR="00805CFC">
        <w:t xml:space="preserve">l área técnica </w:t>
      </w:r>
      <w:r>
        <w:t>deberá configurar</w:t>
      </w:r>
      <w:r w:rsidR="00805CFC">
        <w:t xml:space="preserve">  sus servidores de aplicaciones (Apache, IIS, </w:t>
      </w:r>
      <w:proofErr w:type="spellStart"/>
      <w:r w:rsidR="00805CFC">
        <w:t>nginx</w:t>
      </w:r>
      <w:proofErr w:type="spellEnd"/>
      <w:r w:rsidR="00805CFC">
        <w:t xml:space="preserve">, </w:t>
      </w:r>
      <w:proofErr w:type="spellStart"/>
      <w:r w:rsidR="00805CFC">
        <w:t>etc</w:t>
      </w:r>
      <w:proofErr w:type="spellEnd"/>
      <w:r w:rsidR="00805CFC">
        <w:t>) para “escuchar u hospedar” el nuevo dominio data.SUDEPENDENCIA.cdmx.gob.mx</w:t>
      </w:r>
      <w:r>
        <w:t>.</w:t>
      </w:r>
    </w:p>
    <w:p w:rsidR="00805CFC" w:rsidRDefault="003C197C" w:rsidP="000D5061">
      <w:pPr>
        <w:jc w:val="both"/>
      </w:pPr>
      <w:r>
        <w:t>6.-</w:t>
      </w:r>
      <w:r w:rsidR="00805CFC">
        <w:t xml:space="preserve"> </w:t>
      </w:r>
      <w:r>
        <w:t>El</w:t>
      </w:r>
      <w:r w:rsidR="00805CFC">
        <w:t xml:space="preserve"> dominio principal www.DEPENDENCIA.cdmx.mx será </w:t>
      </w:r>
      <w:proofErr w:type="spellStart"/>
      <w:r w:rsidR="00805CFC">
        <w:t>redireccionado</w:t>
      </w:r>
      <w:proofErr w:type="spellEnd"/>
      <w:r w:rsidR="00805CFC">
        <w:t xml:space="preserve"> al servidor temporal </w:t>
      </w:r>
      <w:r>
        <w:t>www.cms.DEPENDENCIA.cdmx.gob.mx.</w:t>
      </w:r>
    </w:p>
    <w:p w:rsidR="009D0FD8" w:rsidRDefault="003C197C" w:rsidP="000D5061">
      <w:pPr>
        <w:jc w:val="both"/>
      </w:pPr>
      <w:r>
        <w:t xml:space="preserve">7.- Notificar </w:t>
      </w:r>
      <w:r w:rsidR="000D5061">
        <w:t xml:space="preserve">y proporcionar los DNS a DGGTIC, </w:t>
      </w:r>
      <w:r>
        <w:t>para que nosotros</w:t>
      </w:r>
      <w:r w:rsidR="000D5061">
        <w:t xml:space="preserve"> cambiemos dentro de los servidores el dominio de cada Ente.</w:t>
      </w:r>
    </w:p>
    <w:p w:rsidR="007B3319" w:rsidRPr="00805CFC" w:rsidRDefault="007B3319" w:rsidP="004E1CB5">
      <w:pPr>
        <w:jc w:val="center"/>
      </w:pPr>
      <w:r>
        <w:t>Contacto DGGTIC: Arturo Murray Olivera</w:t>
      </w:r>
      <w:r w:rsidR="004E1CB5">
        <w:t xml:space="preserve">, </w:t>
      </w:r>
      <w:hyperlink r:id="rId10" w:history="1">
        <w:r w:rsidR="004E1CB5" w:rsidRPr="00154C50">
          <w:rPr>
            <w:rStyle w:val="Hipervnculo"/>
          </w:rPr>
          <w:t>amurray@cdmx.gob.mx</w:t>
        </w:r>
      </w:hyperlink>
      <w:r w:rsidR="004E1CB5">
        <w:t>,</w:t>
      </w:r>
    </w:p>
    <w:sectPr w:rsidR="007B3319" w:rsidRPr="00805CFC" w:rsidSect="005E024C">
      <w:headerReference w:type="default" r:id="rId11"/>
      <w:footerReference w:type="default" r:id="rId12"/>
      <w:pgSz w:w="12240" w:h="15840" w:code="1"/>
      <w:pgMar w:top="2092" w:right="1134" w:bottom="567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8F" w:rsidRDefault="005A748F" w:rsidP="00A44739">
      <w:r>
        <w:separator/>
      </w:r>
    </w:p>
  </w:endnote>
  <w:endnote w:type="continuationSeparator" w:id="0">
    <w:p w:rsidR="005A748F" w:rsidRDefault="005A748F" w:rsidP="00A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D8" w:rsidRDefault="00805CFC" w:rsidP="009D0FD8">
    <w:pPr>
      <w:spacing w:line="0" w:lineRule="atLeast"/>
      <w:jc w:val="right"/>
      <w:rPr>
        <w:rFonts w:ascii="Arial" w:hAnsi="Arial" w:cs="Arial"/>
        <w:b/>
        <w:color w:val="777777"/>
        <w:sz w:val="12"/>
        <w:szCs w:val="12"/>
      </w:rPr>
    </w:pPr>
    <w:r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3CB0E6F7" wp14:editId="699971DC">
          <wp:simplePos x="0" y="0"/>
          <wp:positionH relativeFrom="column">
            <wp:posOffset>6185535</wp:posOffset>
          </wp:positionH>
          <wp:positionV relativeFrom="paragraph">
            <wp:posOffset>13335</wp:posOffset>
          </wp:positionV>
          <wp:extent cx="489585" cy="485775"/>
          <wp:effectExtent l="19050" t="0" r="5715" b="0"/>
          <wp:wrapNone/>
          <wp:docPr id="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039" w:rsidRDefault="0090257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2594610</wp:posOffset>
              </wp:positionH>
              <wp:positionV relativeFrom="paragraph">
                <wp:posOffset>421005</wp:posOffset>
              </wp:positionV>
              <wp:extent cx="4218940" cy="809625"/>
              <wp:effectExtent l="0" t="0" r="0" b="952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94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FD8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Oficialía Mayor</w:t>
                          </w:r>
                        </w:p>
                        <w:p w:rsidR="009D0FD8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Dirección General de Gobernabilidad de Tecnologías </w:t>
                          </w:r>
                        </w:p>
                        <w:p w:rsidR="009D0FD8" w:rsidRPr="000E5359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 la Información y Comunicaciones</w:t>
                          </w:r>
                        </w:p>
                        <w:p w:rsidR="009D0FD8" w:rsidRPr="00D21E9F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Tlaxcoaque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 No. 8, piso 4</w:t>
                          </w:r>
                        </w:p>
                        <w:p w:rsidR="009D0FD8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Col Centro, Del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 Cuauhtémoc  C.P. 06090</w:t>
                          </w:r>
                        </w:p>
                        <w:p w:rsidR="009D0FD8" w:rsidRPr="00D21E9F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 w:rsidRPr="00D21E9F"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om.df.gob.mx</w:t>
                          </w:r>
                        </w:p>
                        <w:p w:rsidR="009D0FD8" w:rsidRPr="00D21E9F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C07039" w:rsidRPr="00D21E9F" w:rsidRDefault="009D0FD8" w:rsidP="009D0FD8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T. 5627 9700  Ext. 57012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3pt;margin-top:33.15pt;width:332.2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xm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" filled="f" stroked="f">
              <v:textbox>
                <w:txbxContent>
                  <w:p w:rsidR="009D0FD8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>Oficialía Mayor</w:t>
                    </w:r>
                  </w:p>
                  <w:p w:rsidR="009D0FD8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 xml:space="preserve">Dirección General de Gobernabilidad de Tecnologías </w:t>
                    </w:r>
                  </w:p>
                  <w:p w:rsidR="009D0FD8" w:rsidRPr="000E5359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>de la Información y Comunicaciones</w:t>
                    </w:r>
                  </w:p>
                  <w:p w:rsidR="009D0FD8" w:rsidRPr="00D21E9F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Av. Tlaxcoaque No. 8, piso 4</w:t>
                    </w:r>
                  </w:p>
                  <w:p w:rsidR="009D0FD8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Col Centro, Del.. Cuauhtémoc  C.P. 06090</w:t>
                    </w:r>
                  </w:p>
                  <w:p w:rsidR="009D0FD8" w:rsidRPr="00D21E9F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 w:rsidRPr="00D21E9F"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om.df.gob.mx</w:t>
                    </w:r>
                  </w:p>
                  <w:p w:rsidR="009D0FD8" w:rsidRPr="00D21E9F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</w:p>
                  <w:p w:rsidR="00C07039" w:rsidRPr="00D21E9F" w:rsidRDefault="009D0FD8" w:rsidP="009D0FD8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T. 5627 9700  Ext. 57012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8F" w:rsidRDefault="005A748F" w:rsidP="00A44739">
      <w:r>
        <w:separator/>
      </w:r>
    </w:p>
  </w:footnote>
  <w:footnote w:type="continuationSeparator" w:id="0">
    <w:p w:rsidR="005A748F" w:rsidRDefault="005A748F" w:rsidP="00A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39" w:rsidRDefault="00447815">
    <w:pPr>
      <w:pStyle w:val="Encabezado"/>
    </w:pPr>
    <w:r w:rsidRPr="00447815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4685287</wp:posOffset>
          </wp:positionH>
          <wp:positionV relativeFrom="paragraph">
            <wp:posOffset>35922</wp:posOffset>
          </wp:positionV>
          <wp:extent cx="1736203" cy="39353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ofic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039" w:rsidRDefault="00C070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D"/>
    <w:rsid w:val="000118D8"/>
    <w:rsid w:val="000179A5"/>
    <w:rsid w:val="00020CB3"/>
    <w:rsid w:val="00020F5C"/>
    <w:rsid w:val="00025811"/>
    <w:rsid w:val="00030C54"/>
    <w:rsid w:val="000368CB"/>
    <w:rsid w:val="000532E6"/>
    <w:rsid w:val="00066683"/>
    <w:rsid w:val="000727EA"/>
    <w:rsid w:val="00075334"/>
    <w:rsid w:val="0008095A"/>
    <w:rsid w:val="00090693"/>
    <w:rsid w:val="0009095C"/>
    <w:rsid w:val="00092A1A"/>
    <w:rsid w:val="0009571E"/>
    <w:rsid w:val="000B20B5"/>
    <w:rsid w:val="000B5F45"/>
    <w:rsid w:val="000B7001"/>
    <w:rsid w:val="000C4D45"/>
    <w:rsid w:val="000C57A6"/>
    <w:rsid w:val="000D5061"/>
    <w:rsid w:val="000D54E9"/>
    <w:rsid w:val="000E5359"/>
    <w:rsid w:val="000F46DD"/>
    <w:rsid w:val="0010072A"/>
    <w:rsid w:val="0014099E"/>
    <w:rsid w:val="001749FA"/>
    <w:rsid w:val="00174F4B"/>
    <w:rsid w:val="00187E85"/>
    <w:rsid w:val="001917FF"/>
    <w:rsid w:val="00196E9A"/>
    <w:rsid w:val="001B6107"/>
    <w:rsid w:val="001C397A"/>
    <w:rsid w:val="001C5B84"/>
    <w:rsid w:val="00205D34"/>
    <w:rsid w:val="002104C1"/>
    <w:rsid w:val="002147D9"/>
    <w:rsid w:val="002161B3"/>
    <w:rsid w:val="00227FED"/>
    <w:rsid w:val="00231EB6"/>
    <w:rsid w:val="002325DD"/>
    <w:rsid w:val="0026167B"/>
    <w:rsid w:val="002A26E7"/>
    <w:rsid w:val="002A6BB6"/>
    <w:rsid w:val="002B65C3"/>
    <w:rsid w:val="002C2F9D"/>
    <w:rsid w:val="002C33ED"/>
    <w:rsid w:val="002C49D2"/>
    <w:rsid w:val="002C5B36"/>
    <w:rsid w:val="002D75CB"/>
    <w:rsid w:val="002E15FD"/>
    <w:rsid w:val="00301962"/>
    <w:rsid w:val="00307B42"/>
    <w:rsid w:val="00312B86"/>
    <w:rsid w:val="00326952"/>
    <w:rsid w:val="0033013F"/>
    <w:rsid w:val="003320DB"/>
    <w:rsid w:val="00333AD9"/>
    <w:rsid w:val="00340A4B"/>
    <w:rsid w:val="00361F3B"/>
    <w:rsid w:val="00372073"/>
    <w:rsid w:val="00385E14"/>
    <w:rsid w:val="00386BE2"/>
    <w:rsid w:val="003C16D4"/>
    <w:rsid w:val="003C197C"/>
    <w:rsid w:val="003E5CB2"/>
    <w:rsid w:val="004120A3"/>
    <w:rsid w:val="00414DEA"/>
    <w:rsid w:val="00416B2F"/>
    <w:rsid w:val="0042071F"/>
    <w:rsid w:val="00431E84"/>
    <w:rsid w:val="00433B05"/>
    <w:rsid w:val="00447815"/>
    <w:rsid w:val="00450B95"/>
    <w:rsid w:val="00495BBD"/>
    <w:rsid w:val="004A11CD"/>
    <w:rsid w:val="004A5FD9"/>
    <w:rsid w:val="004B1B94"/>
    <w:rsid w:val="004D025B"/>
    <w:rsid w:val="004E0C24"/>
    <w:rsid w:val="004E1CB5"/>
    <w:rsid w:val="004F38AC"/>
    <w:rsid w:val="004F71E1"/>
    <w:rsid w:val="005155B3"/>
    <w:rsid w:val="00517559"/>
    <w:rsid w:val="00522D1F"/>
    <w:rsid w:val="00543082"/>
    <w:rsid w:val="00562169"/>
    <w:rsid w:val="005660B2"/>
    <w:rsid w:val="0057047F"/>
    <w:rsid w:val="00592E07"/>
    <w:rsid w:val="005A748F"/>
    <w:rsid w:val="005B52BF"/>
    <w:rsid w:val="005B53C1"/>
    <w:rsid w:val="005C07B9"/>
    <w:rsid w:val="005E024C"/>
    <w:rsid w:val="005F5D98"/>
    <w:rsid w:val="00600ED5"/>
    <w:rsid w:val="00624C92"/>
    <w:rsid w:val="006541D4"/>
    <w:rsid w:val="0066153F"/>
    <w:rsid w:val="00667C21"/>
    <w:rsid w:val="00674DEF"/>
    <w:rsid w:val="00696121"/>
    <w:rsid w:val="006B0117"/>
    <w:rsid w:val="006B4E48"/>
    <w:rsid w:val="006F7557"/>
    <w:rsid w:val="00704083"/>
    <w:rsid w:val="0070497F"/>
    <w:rsid w:val="00732E1E"/>
    <w:rsid w:val="00791FB8"/>
    <w:rsid w:val="00794EB7"/>
    <w:rsid w:val="007B3319"/>
    <w:rsid w:val="007C0121"/>
    <w:rsid w:val="007C261E"/>
    <w:rsid w:val="007E47FA"/>
    <w:rsid w:val="007F29B6"/>
    <w:rsid w:val="00805CFC"/>
    <w:rsid w:val="0081130A"/>
    <w:rsid w:val="008415E4"/>
    <w:rsid w:val="00855D5A"/>
    <w:rsid w:val="00866E05"/>
    <w:rsid w:val="00872D9C"/>
    <w:rsid w:val="00891AE8"/>
    <w:rsid w:val="008B2EC7"/>
    <w:rsid w:val="008B7F84"/>
    <w:rsid w:val="008C0970"/>
    <w:rsid w:val="009019B1"/>
    <w:rsid w:val="00902571"/>
    <w:rsid w:val="00914ACB"/>
    <w:rsid w:val="00931623"/>
    <w:rsid w:val="00931CFC"/>
    <w:rsid w:val="00943093"/>
    <w:rsid w:val="009472B8"/>
    <w:rsid w:val="009549E3"/>
    <w:rsid w:val="00955CAF"/>
    <w:rsid w:val="00965DE5"/>
    <w:rsid w:val="00977FA3"/>
    <w:rsid w:val="00980060"/>
    <w:rsid w:val="009821B2"/>
    <w:rsid w:val="009859EF"/>
    <w:rsid w:val="009901EA"/>
    <w:rsid w:val="00993E41"/>
    <w:rsid w:val="00994996"/>
    <w:rsid w:val="009A1203"/>
    <w:rsid w:val="009A3FA0"/>
    <w:rsid w:val="009A4250"/>
    <w:rsid w:val="009B6D0E"/>
    <w:rsid w:val="009C27D5"/>
    <w:rsid w:val="009C714F"/>
    <w:rsid w:val="009D0FD8"/>
    <w:rsid w:val="009F34D0"/>
    <w:rsid w:val="00A001AA"/>
    <w:rsid w:val="00A025A5"/>
    <w:rsid w:val="00A36C26"/>
    <w:rsid w:val="00A44739"/>
    <w:rsid w:val="00A5123C"/>
    <w:rsid w:val="00A6366F"/>
    <w:rsid w:val="00A75C24"/>
    <w:rsid w:val="00A90508"/>
    <w:rsid w:val="00A90945"/>
    <w:rsid w:val="00A924B2"/>
    <w:rsid w:val="00AA6FAC"/>
    <w:rsid w:val="00B06CB9"/>
    <w:rsid w:val="00B12C7C"/>
    <w:rsid w:val="00B1608E"/>
    <w:rsid w:val="00B300E2"/>
    <w:rsid w:val="00B3369E"/>
    <w:rsid w:val="00B36B24"/>
    <w:rsid w:val="00B438F4"/>
    <w:rsid w:val="00B51839"/>
    <w:rsid w:val="00B57263"/>
    <w:rsid w:val="00B7165C"/>
    <w:rsid w:val="00B80592"/>
    <w:rsid w:val="00BD1A1B"/>
    <w:rsid w:val="00BF3BD8"/>
    <w:rsid w:val="00BF615B"/>
    <w:rsid w:val="00BF7555"/>
    <w:rsid w:val="00C07039"/>
    <w:rsid w:val="00C138CD"/>
    <w:rsid w:val="00C46B58"/>
    <w:rsid w:val="00C60C38"/>
    <w:rsid w:val="00C657D4"/>
    <w:rsid w:val="00CA3946"/>
    <w:rsid w:val="00CB186E"/>
    <w:rsid w:val="00CB2A94"/>
    <w:rsid w:val="00CB36AB"/>
    <w:rsid w:val="00CC5AFA"/>
    <w:rsid w:val="00CE6EDA"/>
    <w:rsid w:val="00D068C7"/>
    <w:rsid w:val="00D12E0A"/>
    <w:rsid w:val="00D16403"/>
    <w:rsid w:val="00D1757B"/>
    <w:rsid w:val="00D21E9F"/>
    <w:rsid w:val="00D27713"/>
    <w:rsid w:val="00D551C5"/>
    <w:rsid w:val="00D638CD"/>
    <w:rsid w:val="00D71333"/>
    <w:rsid w:val="00D97286"/>
    <w:rsid w:val="00DA1245"/>
    <w:rsid w:val="00DC5A6C"/>
    <w:rsid w:val="00DD417B"/>
    <w:rsid w:val="00DE2406"/>
    <w:rsid w:val="00DE4773"/>
    <w:rsid w:val="00DE61AB"/>
    <w:rsid w:val="00DF0CDF"/>
    <w:rsid w:val="00E00DC2"/>
    <w:rsid w:val="00E27815"/>
    <w:rsid w:val="00E3217E"/>
    <w:rsid w:val="00E34578"/>
    <w:rsid w:val="00E34B7F"/>
    <w:rsid w:val="00E81AA6"/>
    <w:rsid w:val="00E83ED7"/>
    <w:rsid w:val="00EA0240"/>
    <w:rsid w:val="00EB7D6C"/>
    <w:rsid w:val="00EC5CFC"/>
    <w:rsid w:val="00EE2390"/>
    <w:rsid w:val="00EF35E3"/>
    <w:rsid w:val="00F01DD5"/>
    <w:rsid w:val="00F075AA"/>
    <w:rsid w:val="00F10AEA"/>
    <w:rsid w:val="00F22232"/>
    <w:rsid w:val="00F34653"/>
    <w:rsid w:val="00F37A2D"/>
    <w:rsid w:val="00F524A0"/>
    <w:rsid w:val="00F666E1"/>
    <w:rsid w:val="00F80570"/>
    <w:rsid w:val="00F80DC4"/>
    <w:rsid w:val="00F848B3"/>
    <w:rsid w:val="00F8703E"/>
    <w:rsid w:val="00FA34C8"/>
    <w:rsid w:val="00FC1EA3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A91B2-6827-4773-A4A9-AC2C1FF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9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025811"/>
    <w:pPr>
      <w:keepNext/>
      <w:suppressAutoHyphens/>
      <w:jc w:val="both"/>
      <w:outlineLvl w:val="7"/>
    </w:pPr>
    <w:rPr>
      <w:rFonts w:ascii="Arial" w:hAnsi="Arial" w:cs="Arial"/>
      <w:b/>
      <w:bCs/>
      <w:sz w:val="22"/>
      <w:szCs w:val="22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aliases w:val=" Car"/>
    <w:basedOn w:val="Normal"/>
    <w:link w:val="EncabezadoCar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paragraph" w:customStyle="1" w:styleId="Pa1">
    <w:name w:val="Pa1"/>
    <w:basedOn w:val="Normal"/>
    <w:next w:val="Normal"/>
    <w:uiPriority w:val="99"/>
    <w:rsid w:val="00C07039"/>
    <w:pPr>
      <w:autoSpaceDE w:val="0"/>
      <w:autoSpaceDN w:val="0"/>
      <w:adjustRightInd w:val="0"/>
      <w:spacing w:line="181" w:lineRule="atLeast"/>
    </w:pPr>
    <w:rPr>
      <w:rFonts w:ascii="HelveticaNeueLT Std" w:eastAsia="Calibri" w:hAnsi="HelveticaNeueLT Std"/>
      <w:lang w:val="es-ES_tradnl" w:eastAsia="en-US"/>
    </w:rPr>
  </w:style>
  <w:style w:type="character" w:customStyle="1" w:styleId="A1">
    <w:name w:val="A1"/>
    <w:uiPriority w:val="99"/>
    <w:rsid w:val="00C07039"/>
    <w:rPr>
      <w:rFonts w:cs="HelveticaNeueLT Std"/>
      <w:b/>
      <w:bCs/>
      <w:color w:val="000000"/>
      <w:sz w:val="30"/>
      <w:szCs w:val="30"/>
    </w:rPr>
  </w:style>
  <w:style w:type="paragraph" w:styleId="Textoindependiente">
    <w:name w:val="Body Text"/>
    <w:basedOn w:val="Normal"/>
    <w:link w:val="TextoindependienteCar"/>
    <w:rsid w:val="00C07039"/>
    <w:pPr>
      <w:autoSpaceDE w:val="0"/>
      <w:autoSpaceDN w:val="0"/>
      <w:adjustRightInd w:val="0"/>
      <w:ind w:right="425"/>
      <w:jc w:val="both"/>
    </w:pPr>
    <w:rPr>
      <w:rFonts w:ascii="Palatino Linotype" w:hAnsi="Palatino Linotype"/>
      <w:iCs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07039"/>
    <w:rPr>
      <w:rFonts w:ascii="Palatino Linotype" w:eastAsia="Times New Roman" w:hAnsi="Palatino Linotype" w:cs="Times New Roman"/>
      <w:iCs/>
      <w:color w:val="000000"/>
    </w:rPr>
  </w:style>
  <w:style w:type="paragraph" w:customStyle="1" w:styleId="textoscentrados">
    <w:name w:val="textoscentrados"/>
    <w:basedOn w:val="Normal"/>
    <w:rsid w:val="00C07039"/>
    <w:pPr>
      <w:spacing w:before="280" w:after="280"/>
    </w:pPr>
    <w:rPr>
      <w:lang w:val="es-ES_tradnl" w:eastAsia="ar-SA"/>
    </w:rPr>
  </w:style>
  <w:style w:type="paragraph" w:customStyle="1" w:styleId="Standard">
    <w:name w:val="Standard"/>
    <w:rsid w:val="00C0703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F34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2B8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205D34"/>
  </w:style>
  <w:style w:type="character" w:customStyle="1" w:styleId="Ttulo8Car">
    <w:name w:val="Título 8 Car"/>
    <w:basedOn w:val="Fuentedeprrafopredeter"/>
    <w:link w:val="Ttulo8"/>
    <w:rsid w:val="00025811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58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5811"/>
    <w:rPr>
      <w:rFonts w:ascii="Times New Roman" w:eastAsia="Times New Roman" w:hAnsi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urray@cdmx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zas.cdmx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CFFA-CF97-4CF5-A216-073952F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PABLO GARCIA</cp:lastModifiedBy>
  <cp:revision>3</cp:revision>
  <cp:lastPrinted>2016-02-12T22:42:00Z</cp:lastPrinted>
  <dcterms:created xsi:type="dcterms:W3CDTF">2016-07-07T07:24:00Z</dcterms:created>
  <dcterms:modified xsi:type="dcterms:W3CDTF">2016-07-07T07:33:00Z</dcterms:modified>
</cp:coreProperties>
</file>