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21" w:rsidRPr="00B3025A" w:rsidRDefault="00D93621" w:rsidP="00D93621">
      <w:pPr>
        <w:jc w:val="center"/>
        <w:rPr>
          <w:rFonts w:ascii="Arial" w:hAnsi="Arial" w:cs="Arial"/>
          <w:b/>
          <w:sz w:val="18"/>
          <w:szCs w:val="18"/>
        </w:rPr>
      </w:pPr>
      <w:r w:rsidRPr="00B3025A">
        <w:rPr>
          <w:rFonts w:ascii="Arial" w:hAnsi="Arial" w:cs="Arial"/>
          <w:b/>
          <w:sz w:val="18"/>
          <w:szCs w:val="18"/>
        </w:rPr>
        <w:t>Derechos Culturales</w:t>
      </w:r>
    </w:p>
    <w:tbl>
      <w:tblPr>
        <w:tblStyle w:val="Tablaconcuadrcula"/>
        <w:tblW w:w="17969" w:type="dxa"/>
        <w:tblLook w:val="04A0" w:firstRow="1" w:lastRow="0" w:firstColumn="1" w:lastColumn="0" w:noHBand="0" w:noVBand="1"/>
      </w:tblPr>
      <w:tblGrid>
        <w:gridCol w:w="1242"/>
        <w:gridCol w:w="2552"/>
        <w:gridCol w:w="1843"/>
        <w:gridCol w:w="1842"/>
        <w:gridCol w:w="4395"/>
        <w:gridCol w:w="1701"/>
        <w:gridCol w:w="2835"/>
        <w:gridCol w:w="1559"/>
      </w:tblGrid>
      <w:tr w:rsidR="00D216DA" w:rsidRPr="00B3025A" w:rsidTr="001C08D1">
        <w:tc>
          <w:tcPr>
            <w:tcW w:w="3794" w:type="dxa"/>
            <w:gridSpan w:val="2"/>
            <w:shd w:val="clear" w:color="auto" w:fill="D9D9D9" w:themeFill="background1" w:themeFillShade="D9"/>
          </w:tcPr>
          <w:p w:rsidR="00D216DA" w:rsidRPr="00B3025A" w:rsidRDefault="00D216DA" w:rsidP="00D216DA">
            <w:pPr>
              <w:rPr>
                <w:rFonts w:ascii="Arial Narrow" w:hAnsi="Arial Narrow"/>
                <w:b/>
                <w:sz w:val="20"/>
                <w:szCs w:val="20"/>
              </w:rPr>
            </w:pPr>
            <w:r w:rsidRPr="00B3025A">
              <w:rPr>
                <w:rFonts w:ascii="Arial Narrow" w:hAnsi="Arial Narrow"/>
                <w:b/>
                <w:sz w:val="20"/>
                <w:szCs w:val="20"/>
              </w:rPr>
              <w:t xml:space="preserve">Internacionales </w:t>
            </w:r>
          </w:p>
        </w:tc>
        <w:tc>
          <w:tcPr>
            <w:tcW w:w="3685" w:type="dxa"/>
            <w:gridSpan w:val="2"/>
            <w:shd w:val="clear" w:color="auto" w:fill="D9D9D9" w:themeFill="background1" w:themeFillShade="D9"/>
          </w:tcPr>
          <w:p w:rsidR="00D216DA" w:rsidRPr="00B3025A" w:rsidRDefault="00D216DA" w:rsidP="00D93621">
            <w:pPr>
              <w:jc w:val="center"/>
              <w:rPr>
                <w:rFonts w:ascii="Arial Narrow" w:hAnsi="Arial Narrow"/>
                <w:b/>
                <w:sz w:val="20"/>
                <w:szCs w:val="20"/>
              </w:rPr>
            </w:pPr>
            <w:r w:rsidRPr="00B3025A">
              <w:rPr>
                <w:rFonts w:ascii="Arial Narrow" w:hAnsi="Arial Narrow"/>
                <w:b/>
                <w:sz w:val="20"/>
                <w:szCs w:val="20"/>
              </w:rPr>
              <w:t>Nacionales</w:t>
            </w:r>
          </w:p>
        </w:tc>
        <w:tc>
          <w:tcPr>
            <w:tcW w:w="10490" w:type="dxa"/>
            <w:gridSpan w:val="4"/>
            <w:shd w:val="clear" w:color="auto" w:fill="D9D9D9" w:themeFill="background1" w:themeFillShade="D9"/>
          </w:tcPr>
          <w:p w:rsidR="00D216DA" w:rsidRPr="00B3025A" w:rsidRDefault="00D216DA" w:rsidP="00D93621">
            <w:pPr>
              <w:jc w:val="center"/>
              <w:rPr>
                <w:rFonts w:ascii="Arial Narrow" w:hAnsi="Arial Narrow"/>
                <w:b/>
                <w:sz w:val="20"/>
                <w:szCs w:val="20"/>
              </w:rPr>
            </w:pPr>
            <w:r w:rsidRPr="00B3025A">
              <w:rPr>
                <w:rFonts w:ascii="Arial Narrow" w:hAnsi="Arial Narrow"/>
                <w:b/>
                <w:sz w:val="20"/>
                <w:szCs w:val="20"/>
              </w:rPr>
              <w:t xml:space="preserve">Locales </w:t>
            </w:r>
          </w:p>
        </w:tc>
      </w:tr>
      <w:tr w:rsidR="00457E38" w:rsidRPr="00B3025A" w:rsidTr="007C5BA9">
        <w:tc>
          <w:tcPr>
            <w:tcW w:w="1242"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Declaración de Friburgo</w:t>
            </w:r>
          </w:p>
        </w:tc>
        <w:tc>
          <w:tcPr>
            <w:tcW w:w="2552"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Agenda 21 de la Cultura</w:t>
            </w:r>
          </w:p>
        </w:tc>
        <w:tc>
          <w:tcPr>
            <w:tcW w:w="1843"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Constitución Política de los Estados Unidos Mexicanos</w:t>
            </w:r>
          </w:p>
        </w:tc>
        <w:tc>
          <w:tcPr>
            <w:tcW w:w="1842"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Comisión Nacional de Derechos Humanos</w:t>
            </w:r>
          </w:p>
        </w:tc>
        <w:tc>
          <w:tcPr>
            <w:tcW w:w="4395"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Programa de Derechos Humanos CDMX 2018-2021</w:t>
            </w:r>
          </w:p>
        </w:tc>
        <w:tc>
          <w:tcPr>
            <w:tcW w:w="1701"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Programa de Fomento y Desarrollo Cultural 2014-2018</w:t>
            </w:r>
          </w:p>
        </w:tc>
        <w:tc>
          <w:tcPr>
            <w:tcW w:w="2835"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Constitución Política de la Ciudad de México</w:t>
            </w:r>
          </w:p>
        </w:tc>
        <w:tc>
          <w:tcPr>
            <w:tcW w:w="1559" w:type="dxa"/>
            <w:vAlign w:val="center"/>
          </w:tcPr>
          <w:p w:rsidR="00D216DA" w:rsidRPr="00B3025A" w:rsidRDefault="00D216DA" w:rsidP="007C5BA9">
            <w:pPr>
              <w:jc w:val="center"/>
              <w:rPr>
                <w:rFonts w:ascii="Arial Narrow" w:hAnsi="Arial Narrow"/>
                <w:b/>
                <w:sz w:val="20"/>
                <w:szCs w:val="20"/>
              </w:rPr>
            </w:pPr>
            <w:r w:rsidRPr="00B3025A">
              <w:rPr>
                <w:rFonts w:ascii="Arial Narrow" w:hAnsi="Arial Narrow"/>
                <w:b/>
                <w:sz w:val="20"/>
                <w:szCs w:val="20"/>
              </w:rPr>
              <w:t>Ley de Derechos Culturales de la Ciudad de México</w:t>
            </w:r>
          </w:p>
        </w:tc>
      </w:tr>
      <w:tr w:rsidR="00806816" w:rsidRPr="00B3025A" w:rsidTr="00102BFE">
        <w:trPr>
          <w:trHeight w:val="3595"/>
        </w:trPr>
        <w:tc>
          <w:tcPr>
            <w:tcW w:w="1242" w:type="dxa"/>
            <w:vMerge w:val="restart"/>
          </w:tcPr>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-Educación y formación</w:t>
            </w:r>
          </w:p>
          <w:p w:rsidR="00806816" w:rsidRPr="00B3025A" w:rsidRDefault="00806816" w:rsidP="00E56186">
            <w:pPr>
              <w:autoSpaceDE w:val="0"/>
              <w:autoSpaceDN w:val="0"/>
              <w:adjustRightInd w:val="0"/>
              <w:rPr>
                <w:rFonts w:ascii="Arial Narrow" w:hAnsi="Arial Narrow" w:cs="TimesNewRoman,Italic"/>
                <w:iCs/>
                <w:sz w:val="20"/>
                <w:szCs w:val="20"/>
              </w:rPr>
            </w:pPr>
          </w:p>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-Referencias a comunidades culturales</w:t>
            </w:r>
          </w:p>
          <w:p w:rsidR="00806816" w:rsidRPr="00B3025A" w:rsidRDefault="00806816" w:rsidP="00E56186">
            <w:pPr>
              <w:autoSpaceDE w:val="0"/>
              <w:autoSpaceDN w:val="0"/>
              <w:adjustRightInd w:val="0"/>
              <w:rPr>
                <w:rFonts w:ascii="Arial Narrow" w:hAnsi="Arial Narrow" w:cs="TimesNewRoman,Italic"/>
                <w:iCs/>
                <w:sz w:val="20"/>
                <w:szCs w:val="20"/>
              </w:rPr>
            </w:pPr>
          </w:p>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-Acceso y participación en la vida cultural</w:t>
            </w:r>
          </w:p>
          <w:p w:rsidR="00806816" w:rsidRPr="00B3025A" w:rsidRDefault="00806816" w:rsidP="00E56186">
            <w:pPr>
              <w:autoSpaceDE w:val="0"/>
              <w:autoSpaceDN w:val="0"/>
              <w:adjustRightInd w:val="0"/>
              <w:rPr>
                <w:rFonts w:ascii="Arial Narrow" w:hAnsi="Arial Narrow" w:cs="TimesNewRoman,Italic"/>
                <w:iCs/>
                <w:sz w:val="20"/>
                <w:szCs w:val="20"/>
              </w:rPr>
            </w:pPr>
          </w:p>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-Identidad y patrimonio culturales</w:t>
            </w:r>
          </w:p>
          <w:p w:rsidR="00806816" w:rsidRPr="00B3025A" w:rsidRDefault="00806816" w:rsidP="00E56186">
            <w:pPr>
              <w:autoSpaceDE w:val="0"/>
              <w:autoSpaceDN w:val="0"/>
              <w:adjustRightInd w:val="0"/>
              <w:rPr>
                <w:rFonts w:ascii="Arial Narrow" w:hAnsi="Arial Narrow" w:cs="TimesNewRoman,Italic"/>
                <w:iCs/>
                <w:sz w:val="20"/>
                <w:szCs w:val="20"/>
              </w:rPr>
            </w:pPr>
          </w:p>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-Cooperación cultural</w:t>
            </w:r>
          </w:p>
          <w:p w:rsidR="00806816" w:rsidRPr="00B3025A" w:rsidRDefault="00806816" w:rsidP="00E56186">
            <w:pPr>
              <w:autoSpaceDE w:val="0"/>
              <w:autoSpaceDN w:val="0"/>
              <w:adjustRightInd w:val="0"/>
              <w:rPr>
                <w:rFonts w:ascii="Arial Narrow" w:hAnsi="Arial Narrow"/>
                <w:sz w:val="20"/>
                <w:szCs w:val="20"/>
              </w:rPr>
            </w:pPr>
          </w:p>
          <w:p w:rsidR="00806816" w:rsidRPr="00B3025A" w:rsidRDefault="00806816" w:rsidP="00E56186">
            <w:pPr>
              <w:autoSpaceDE w:val="0"/>
              <w:autoSpaceDN w:val="0"/>
              <w:adjustRightInd w:val="0"/>
              <w:rPr>
                <w:rFonts w:ascii="Arial Narrow" w:hAnsi="Arial Narrow" w:cs="TimesNewRoman,Italic"/>
                <w:iCs/>
                <w:sz w:val="20"/>
                <w:szCs w:val="20"/>
              </w:rPr>
            </w:pPr>
            <w:r w:rsidRPr="00B3025A">
              <w:rPr>
                <w:rFonts w:ascii="Arial Narrow" w:hAnsi="Arial Narrow" w:cs="TimesNewRoman,Italic"/>
                <w:iCs/>
                <w:sz w:val="20"/>
                <w:szCs w:val="20"/>
              </w:rPr>
              <w:t>-Información y comunicación</w:t>
            </w:r>
          </w:p>
          <w:p w:rsidR="00806816" w:rsidRPr="00B3025A" w:rsidRDefault="00806816" w:rsidP="00E56186">
            <w:pPr>
              <w:jc w:val="both"/>
              <w:rPr>
                <w:rFonts w:ascii="Arial Narrow" w:hAnsi="Arial Narrow"/>
                <w:sz w:val="20"/>
                <w:szCs w:val="20"/>
              </w:rPr>
            </w:pPr>
          </w:p>
        </w:tc>
        <w:tc>
          <w:tcPr>
            <w:tcW w:w="2552" w:type="dxa"/>
            <w:vMerge w:val="restart"/>
          </w:tcPr>
          <w:p w:rsidR="00806816" w:rsidRPr="00B3025A" w:rsidRDefault="00806816" w:rsidP="00E56186">
            <w:pPr>
              <w:autoSpaceDE w:val="0"/>
              <w:autoSpaceDN w:val="0"/>
              <w:adjustRightInd w:val="0"/>
              <w:jc w:val="both"/>
              <w:rPr>
                <w:rFonts w:ascii="Arial Narrow" w:hAnsi="Arial Narrow" w:cs="NewsGothicMT-Bold"/>
                <w:b/>
                <w:bCs/>
                <w:color w:val="1A1A1A"/>
                <w:sz w:val="20"/>
                <w:szCs w:val="20"/>
              </w:rPr>
            </w:pPr>
            <w:r w:rsidRPr="00B3025A">
              <w:rPr>
                <w:rFonts w:ascii="Arial Narrow" w:hAnsi="Arial Narrow" w:cs="NewsGothicMT-Bold"/>
                <w:b/>
                <w:bCs/>
                <w:color w:val="1A1A1A"/>
                <w:sz w:val="20"/>
                <w:szCs w:val="20"/>
              </w:rPr>
              <w:t>Cultura y derechos  humanos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Cultura y desarrollo humano. La diversidad cultural contribuye a una “existencia intelectual, afectiva,  moral y espiritual más satisfactoria para todas las personas”.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Los derechos culturales son parte indisociable de los derechos humanos. “Ninguna persona puede invocar la diversidad cultural para atentar contra los derechos humanos garantizados por el derecho internacional ni para limitar su alcance”.</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Los mecanismos, instrumentos y recursos para garantizar la libertad de expresión.</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invitación a creadores y artistas a asumir un compromiso con los retos de las ciudades, mejorando la convivencia y la calidad de vida, ampliando la capacidad creativa y crítica de todos los ciudadanos.</w:t>
            </w:r>
          </w:p>
          <w:p w:rsidR="00806816" w:rsidRPr="00B3025A" w:rsidRDefault="00806816" w:rsidP="00E56186">
            <w:pPr>
              <w:autoSpaceDE w:val="0"/>
              <w:autoSpaceDN w:val="0"/>
              <w:adjustRightInd w:val="0"/>
              <w:jc w:val="both"/>
              <w:rPr>
                <w:rFonts w:ascii="Arial Narrow" w:hAnsi="Arial Narrow"/>
                <w:sz w:val="20"/>
                <w:szCs w:val="20"/>
              </w:rPr>
            </w:pPr>
          </w:p>
          <w:p w:rsidR="00806816" w:rsidRPr="00B3025A" w:rsidRDefault="00806816" w:rsidP="00E56186">
            <w:pPr>
              <w:autoSpaceDE w:val="0"/>
              <w:autoSpaceDN w:val="0"/>
              <w:adjustRightInd w:val="0"/>
              <w:jc w:val="both"/>
              <w:rPr>
                <w:rFonts w:ascii="Arial Narrow" w:hAnsi="Arial Narrow" w:cs="NewsGothicMT-Bold"/>
                <w:b/>
                <w:bCs/>
                <w:color w:val="1A1A1A"/>
                <w:sz w:val="20"/>
                <w:szCs w:val="20"/>
              </w:rPr>
            </w:pPr>
            <w:r w:rsidRPr="00B3025A">
              <w:rPr>
                <w:rFonts w:ascii="Arial Narrow" w:hAnsi="Arial Narrow" w:cs="NewsGothicMT-Bold"/>
                <w:b/>
                <w:bCs/>
                <w:color w:val="1A1A1A"/>
                <w:sz w:val="20"/>
                <w:szCs w:val="20"/>
              </w:rPr>
              <w:t>Cultura y gobernanza</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nueva centralidad de la cultura en la sociedad. Legitimidad de las políticas culturales.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xml:space="preserve">- La calidad del desarrollo local requiere la imbricación entre las </w:t>
            </w:r>
            <w:r w:rsidRPr="00B3025A">
              <w:rPr>
                <w:rFonts w:ascii="Arial Narrow" w:hAnsi="Arial Narrow" w:cs="NewsGothicMT"/>
                <w:color w:val="000000"/>
                <w:sz w:val="20"/>
                <w:szCs w:val="20"/>
              </w:rPr>
              <w:lastRenderedPageBreak/>
              <w:t>políticas culturales y las demás políticas públicas.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gobernanza local: una responsabilidad conjunta de ciudadanos, sociedad civil y gobiernos.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mejora de los mecanismos de evaluación en cultura. Sistema de indicadores culturales.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importancia de las redes y la cooperación internacional.</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Participación de los gobiernos locales en las políticas y los programas nacionales de cultura.</w:t>
            </w:r>
          </w:p>
          <w:p w:rsidR="00806816" w:rsidRPr="00B3025A" w:rsidRDefault="00806816" w:rsidP="00E56186">
            <w:pPr>
              <w:autoSpaceDE w:val="0"/>
              <w:autoSpaceDN w:val="0"/>
              <w:adjustRightInd w:val="0"/>
              <w:jc w:val="both"/>
              <w:rPr>
                <w:rFonts w:ascii="Arial Narrow" w:hAnsi="Arial Narrow"/>
                <w:sz w:val="20"/>
                <w:szCs w:val="20"/>
              </w:rPr>
            </w:pPr>
          </w:p>
          <w:p w:rsidR="00806816" w:rsidRPr="00B3025A" w:rsidRDefault="00806816" w:rsidP="00E56186">
            <w:pPr>
              <w:autoSpaceDE w:val="0"/>
              <w:autoSpaceDN w:val="0"/>
              <w:adjustRightInd w:val="0"/>
              <w:jc w:val="both"/>
              <w:rPr>
                <w:rFonts w:ascii="Arial Narrow" w:hAnsi="Arial Narrow" w:cs="NewsGothicMT-Bold"/>
                <w:b/>
                <w:bCs/>
                <w:color w:val="1A1A1A"/>
                <w:sz w:val="20"/>
                <w:szCs w:val="20"/>
              </w:rPr>
            </w:pPr>
            <w:r w:rsidRPr="00B3025A">
              <w:rPr>
                <w:rFonts w:ascii="Arial Narrow" w:hAnsi="Arial Narrow" w:cs="NewsGothicMT-Bold"/>
                <w:b/>
                <w:bCs/>
                <w:color w:val="1A1A1A"/>
                <w:sz w:val="20"/>
                <w:szCs w:val="20"/>
              </w:rPr>
              <w:t>Cultura, sostenibilidad y territorio</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diversidad cultural es tan necesaria para la humanidad como la biodiversidad para la naturaleza.</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diversidad de las expresiones culturales comporta riqueza. La importancia de un ecosistema cultural amplio, con diversidad de orígenes, agentes y contenidos.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Diálogo, convivencia e interculturalidad como principios básicos de la dinámica de relaciones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Ciudadanas.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Los espacios públicos como espacios de cultura.</w:t>
            </w:r>
          </w:p>
          <w:p w:rsidR="00806816" w:rsidRPr="00B3025A" w:rsidRDefault="00806816" w:rsidP="00E56186">
            <w:pPr>
              <w:autoSpaceDE w:val="0"/>
              <w:autoSpaceDN w:val="0"/>
              <w:adjustRightInd w:val="0"/>
              <w:jc w:val="both"/>
              <w:rPr>
                <w:rFonts w:ascii="Arial Narrow" w:hAnsi="Arial Narrow"/>
                <w:sz w:val="20"/>
                <w:szCs w:val="20"/>
              </w:rPr>
            </w:pPr>
          </w:p>
          <w:p w:rsidR="00806816" w:rsidRPr="00B3025A" w:rsidRDefault="00806816" w:rsidP="00E56186">
            <w:pPr>
              <w:autoSpaceDE w:val="0"/>
              <w:autoSpaceDN w:val="0"/>
              <w:adjustRightInd w:val="0"/>
              <w:jc w:val="both"/>
              <w:rPr>
                <w:rFonts w:ascii="Arial Narrow" w:hAnsi="Arial Narrow" w:cs="NewsGothicMT-Bold"/>
                <w:b/>
                <w:bCs/>
                <w:color w:val="1A1A1A"/>
                <w:sz w:val="20"/>
                <w:szCs w:val="20"/>
              </w:rPr>
            </w:pPr>
            <w:r w:rsidRPr="00B3025A">
              <w:rPr>
                <w:rFonts w:ascii="Arial Narrow" w:hAnsi="Arial Narrow" w:cs="NewsGothicMT-Bold"/>
                <w:b/>
                <w:bCs/>
                <w:color w:val="1A1A1A"/>
                <w:sz w:val="20"/>
                <w:szCs w:val="20"/>
              </w:rPr>
              <w:t>Cultura e inclusión social</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El acceso al universo cultural y simbólico en todas las etapas de la vida.</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xml:space="preserve">- La expresividad como una </w:t>
            </w:r>
            <w:r w:rsidRPr="00B3025A">
              <w:rPr>
                <w:rFonts w:ascii="Arial Narrow" w:hAnsi="Arial Narrow" w:cs="NewsGothicMT"/>
                <w:color w:val="000000"/>
                <w:sz w:val="20"/>
                <w:szCs w:val="20"/>
              </w:rPr>
              <w:lastRenderedPageBreak/>
              <w:t>dimensión básica de la dignidad humana y de la inclusión social, sin perjuicio alguno de género, origen, pobreza o cualquier otra discriminación.</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ampliación de públicos y el fomento de la participación cultural como elementos de ciudadanía.</w:t>
            </w:r>
          </w:p>
          <w:p w:rsidR="00806816" w:rsidRPr="00B3025A" w:rsidRDefault="00806816" w:rsidP="00E56186">
            <w:pPr>
              <w:autoSpaceDE w:val="0"/>
              <w:autoSpaceDN w:val="0"/>
              <w:adjustRightInd w:val="0"/>
              <w:jc w:val="both"/>
              <w:rPr>
                <w:rFonts w:ascii="Arial Narrow" w:hAnsi="Arial Narrow"/>
                <w:sz w:val="20"/>
                <w:szCs w:val="20"/>
              </w:rPr>
            </w:pPr>
          </w:p>
          <w:p w:rsidR="00806816" w:rsidRPr="00B3025A" w:rsidRDefault="00806816" w:rsidP="00E56186">
            <w:pPr>
              <w:autoSpaceDE w:val="0"/>
              <w:autoSpaceDN w:val="0"/>
              <w:adjustRightInd w:val="0"/>
              <w:jc w:val="both"/>
              <w:rPr>
                <w:rFonts w:ascii="Arial Narrow" w:hAnsi="Arial Narrow" w:cs="NewsGothicMT-Bold"/>
                <w:b/>
                <w:bCs/>
                <w:color w:val="1A1A1A"/>
                <w:sz w:val="20"/>
                <w:szCs w:val="20"/>
              </w:rPr>
            </w:pPr>
            <w:r w:rsidRPr="00B3025A">
              <w:rPr>
                <w:rFonts w:ascii="Arial Narrow" w:hAnsi="Arial Narrow"/>
                <w:sz w:val="20"/>
                <w:szCs w:val="20"/>
              </w:rPr>
              <w:t xml:space="preserve"> </w:t>
            </w:r>
            <w:r w:rsidRPr="00B3025A">
              <w:rPr>
                <w:rFonts w:ascii="Arial Narrow" w:hAnsi="Arial Narrow" w:cs="NewsGothicMT-Bold"/>
                <w:b/>
                <w:bCs/>
                <w:color w:val="1A1A1A"/>
                <w:sz w:val="20"/>
                <w:szCs w:val="20"/>
              </w:rPr>
              <w:t>Cultura y economía</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El reconocimiento de la dimensión económica de la cultura. Importancia de la cultura como factor de generación de riqueza y desarrollo económico.</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 financiación de la cultura a partir de varias fuentes, como subvenciones, fondos de riesgo, microcréditos o incentivos fiscales.</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xml:space="preserve">- El papel estratégico de las </w:t>
            </w:r>
            <w:bookmarkStart w:id="0" w:name="_GoBack"/>
            <w:bookmarkEnd w:id="0"/>
            <w:r w:rsidRPr="00B3025A">
              <w:rPr>
                <w:rFonts w:ascii="Arial Narrow" w:hAnsi="Arial Narrow" w:cs="NewsGothicMT"/>
                <w:color w:val="000000"/>
                <w:sz w:val="20"/>
                <w:szCs w:val="20"/>
              </w:rPr>
              <w:t>industrias culturales y los medios de comunicación local, por su contribución a la identidad local, la continuidad creativa y la creación de empleo.</w:t>
            </w:r>
          </w:p>
          <w:p w:rsidR="00806816" w:rsidRPr="00B3025A" w:rsidRDefault="00806816" w:rsidP="00E56186">
            <w:pPr>
              <w:autoSpaceDE w:val="0"/>
              <w:autoSpaceDN w:val="0"/>
              <w:adjustRightInd w:val="0"/>
              <w:jc w:val="both"/>
              <w:rPr>
                <w:rFonts w:ascii="Arial Narrow" w:hAnsi="Arial Narrow" w:cs="NewsGothicMT"/>
                <w:color w:val="000000"/>
                <w:sz w:val="20"/>
                <w:szCs w:val="20"/>
              </w:rPr>
            </w:pPr>
            <w:r w:rsidRPr="00B3025A">
              <w:rPr>
                <w:rFonts w:ascii="Arial Narrow" w:hAnsi="Arial Narrow" w:cs="NewsGothicMT"/>
                <w:color w:val="000000"/>
                <w:sz w:val="20"/>
                <w:szCs w:val="20"/>
              </w:rPr>
              <w:t>- Las relaciones entre equipamientos culturales y entidades que trabajan con el conocimiento.</w:t>
            </w:r>
          </w:p>
          <w:p w:rsidR="00806816" w:rsidRPr="00B3025A" w:rsidRDefault="00806816" w:rsidP="00E56186">
            <w:pPr>
              <w:jc w:val="both"/>
              <w:rPr>
                <w:rFonts w:ascii="Arial Narrow" w:hAnsi="Arial Narrow"/>
                <w:sz w:val="20"/>
                <w:szCs w:val="20"/>
              </w:rPr>
            </w:pPr>
            <w:r w:rsidRPr="00B3025A">
              <w:rPr>
                <w:rFonts w:ascii="Arial Narrow" w:hAnsi="Arial Narrow" w:cs="NewsGothicMT"/>
                <w:color w:val="000000"/>
                <w:sz w:val="20"/>
                <w:szCs w:val="20"/>
              </w:rPr>
              <w:t>- El respeto y garantía de los derechos de los autores y de los artistas y su justa remuneración.</w:t>
            </w:r>
          </w:p>
        </w:tc>
        <w:tc>
          <w:tcPr>
            <w:tcW w:w="1843" w:type="dxa"/>
            <w:vMerge w:val="restart"/>
          </w:tcPr>
          <w:p w:rsidR="00806816" w:rsidRPr="00B3025A" w:rsidRDefault="00806816" w:rsidP="00E56186">
            <w:pPr>
              <w:jc w:val="both"/>
              <w:rPr>
                <w:rFonts w:ascii="Arial Narrow" w:hAnsi="Arial Narrow"/>
                <w:b/>
                <w:sz w:val="20"/>
                <w:szCs w:val="20"/>
              </w:rPr>
            </w:pPr>
            <w:r w:rsidRPr="00B3025A">
              <w:rPr>
                <w:rFonts w:ascii="Arial Narrow" w:hAnsi="Arial Narrow"/>
                <w:b/>
                <w:sz w:val="20"/>
                <w:szCs w:val="20"/>
              </w:rPr>
              <w:lastRenderedPageBreak/>
              <w:t>Artículo 4o.</w:t>
            </w:r>
          </w:p>
          <w:p w:rsidR="00806816" w:rsidRPr="00B3025A" w:rsidRDefault="00806816" w:rsidP="00E56186">
            <w:pPr>
              <w:jc w:val="both"/>
              <w:rPr>
                <w:rFonts w:ascii="Arial Narrow" w:hAnsi="Arial Narrow"/>
                <w:sz w:val="20"/>
                <w:szCs w:val="20"/>
              </w:rPr>
            </w:pPr>
            <w:r w:rsidRPr="00B3025A">
              <w:rPr>
                <w:rFonts w:ascii="Arial Narrow" w:hAnsi="Arial Narrow"/>
                <w:sz w:val="20"/>
                <w:szCs w:val="20"/>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sz w:val="20"/>
                <w:szCs w:val="20"/>
              </w:rPr>
              <w:t xml:space="preserve"> </w:t>
            </w:r>
          </w:p>
        </w:tc>
        <w:tc>
          <w:tcPr>
            <w:tcW w:w="1842" w:type="dxa"/>
            <w:vMerge w:val="restart"/>
            <w:shd w:val="clear" w:color="auto" w:fill="auto"/>
          </w:tcPr>
          <w:p w:rsidR="00806816" w:rsidRPr="00B3025A" w:rsidRDefault="00806816" w:rsidP="00E56186">
            <w:pPr>
              <w:jc w:val="both"/>
              <w:rPr>
                <w:rFonts w:ascii="Arial Narrow" w:hAnsi="Arial Narrow" w:cs="Arial"/>
                <w:b/>
                <w:color w:val="000000" w:themeColor="text1"/>
                <w:sz w:val="20"/>
                <w:szCs w:val="20"/>
                <w:shd w:val="clear" w:color="auto" w:fill="F7F7F7"/>
              </w:rPr>
            </w:pPr>
            <w:r w:rsidRPr="00B3025A">
              <w:rPr>
                <w:rFonts w:ascii="Arial Narrow" w:hAnsi="Arial Narrow" w:cs="Arial"/>
                <w:b/>
                <w:color w:val="000000" w:themeColor="text1"/>
                <w:sz w:val="20"/>
                <w:szCs w:val="20"/>
                <w:shd w:val="clear" w:color="auto" w:fill="F7F7F7"/>
              </w:rPr>
              <w:t xml:space="preserve">Derecho de acceso a la Cultura  </w:t>
            </w:r>
          </w:p>
          <w:p w:rsidR="00806816" w:rsidRPr="00B3025A" w:rsidRDefault="00806816" w:rsidP="00E56186">
            <w:pPr>
              <w:jc w:val="both"/>
              <w:rPr>
                <w:rFonts w:ascii="Arial Narrow" w:hAnsi="Arial Narrow" w:cs="Arial"/>
                <w:b/>
                <w:color w:val="000000" w:themeColor="text1"/>
                <w:sz w:val="20"/>
                <w:szCs w:val="20"/>
                <w:shd w:val="clear" w:color="auto" w:fill="F7F7F7"/>
              </w:rPr>
            </w:pPr>
          </w:p>
          <w:p w:rsidR="00806816" w:rsidRPr="00B3025A" w:rsidRDefault="00806816" w:rsidP="00E56186">
            <w:pPr>
              <w:jc w:val="both"/>
              <w:rPr>
                <w:rFonts w:ascii="Arial Narrow" w:hAnsi="Arial Narrow"/>
                <w:sz w:val="20"/>
                <w:szCs w:val="20"/>
              </w:rPr>
            </w:pPr>
            <w:r w:rsidRPr="00B3025A">
              <w:rPr>
                <w:rFonts w:ascii="Arial Narrow" w:hAnsi="Arial Narrow" w:cs="Arial"/>
                <w:color w:val="000000" w:themeColor="text1"/>
                <w:sz w:val="20"/>
                <w:szCs w:val="20"/>
                <w:shd w:val="clear" w:color="auto" w:fill="F7F7F7"/>
              </w:rPr>
              <w:t>Toda persona tiene derecho para acceder a la cultura y a sus beneficios, así como a disfrutar de los bienes y servicios que presta el Estado en la materia.</w:t>
            </w:r>
          </w:p>
        </w:tc>
        <w:tc>
          <w:tcPr>
            <w:tcW w:w="4395" w:type="dxa"/>
            <w:vMerge w:val="restart"/>
          </w:tcPr>
          <w:p w:rsidR="00806816" w:rsidRPr="00B3025A" w:rsidRDefault="00806816" w:rsidP="00E56186">
            <w:pPr>
              <w:jc w:val="both"/>
              <w:rPr>
                <w:rFonts w:ascii="Arial Narrow" w:hAnsi="Arial Narrow"/>
                <w:sz w:val="20"/>
                <w:szCs w:val="20"/>
              </w:rPr>
            </w:pPr>
            <w:r w:rsidRPr="00B3025A">
              <w:rPr>
                <w:rFonts w:ascii="Arial Narrow" w:hAnsi="Arial Narrow"/>
                <w:sz w:val="20"/>
                <w:szCs w:val="20"/>
              </w:rPr>
              <w:t>Este documento incluye las Estrategias para el cumplimiento de los Derechos Culturales contenidos en el Capítulo 8</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123.</w:t>
            </w:r>
            <w:r w:rsidRPr="00B3025A">
              <w:rPr>
                <w:rFonts w:ascii="Arial Narrow" w:hAnsi="Arial Narrow" w:cs="ArialMT"/>
                <w:sz w:val="20"/>
                <w:szCs w:val="20"/>
              </w:rPr>
              <w:t xml:space="preserve"> Implementar acciones de promoción y difusión sobre los derechos culturales, que incluyan el diseño y la aplicación de entrevistas sobre el conocimiento.</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124.</w:t>
            </w:r>
            <w:r w:rsidRPr="00B3025A">
              <w:rPr>
                <w:rFonts w:ascii="Arial Narrow" w:hAnsi="Arial Narrow" w:cs="ArialMT"/>
                <w:sz w:val="20"/>
                <w:szCs w:val="20"/>
              </w:rPr>
              <w:t xml:space="preserve"> Implementar mecanismos de medición y evaluación para recopilar y difundir la información estadística sobre la realidad y el consumo cultural de la Ciudad de México, desagregado por edad, sexo, tipo de población, condición socioeconómica, gasto de los hogares en bienes y servicios culturales, y unidades administrativas, entre otros rubros.</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125.</w:t>
            </w:r>
            <w:r w:rsidRPr="00B3025A">
              <w:rPr>
                <w:rFonts w:ascii="Arial Narrow" w:hAnsi="Arial Narrow" w:cs="ArialMT"/>
                <w:sz w:val="20"/>
                <w:szCs w:val="20"/>
              </w:rPr>
              <w:t xml:space="preserve"> Mejorar la disponibilidad y periodicidad de las publicaciones en medios por los cuales se difunde la oferta cultural, asegurando la accesibilidad de la información para las personas con discapacidad.</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126.</w:t>
            </w:r>
            <w:r w:rsidRPr="00B3025A">
              <w:rPr>
                <w:rFonts w:ascii="Arial Narrow" w:hAnsi="Arial Narrow" w:cs="ArialMT"/>
                <w:sz w:val="20"/>
                <w:szCs w:val="20"/>
              </w:rPr>
              <w:t xml:space="preserve"> Incrementar el acceso de la población de la Ciudad de México a los bienes y servicios culturales, mediante la implementación de acciones que permitan acercarle las manifestaciones artísticas y culturales.</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127.</w:t>
            </w:r>
            <w:r w:rsidRPr="00B3025A">
              <w:rPr>
                <w:rFonts w:ascii="Arial Narrow" w:hAnsi="Arial Narrow" w:cs="ArialMT"/>
                <w:sz w:val="20"/>
                <w:szCs w:val="20"/>
              </w:rPr>
              <w:t xml:space="preserve"> Gestionar anualmente la asignación a cultura de al menos 2% del gasto programable del presupuesto total del Gobierno de la Ciudad de México.</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128.</w:t>
            </w:r>
            <w:r w:rsidRPr="00B3025A">
              <w:rPr>
                <w:rFonts w:ascii="Arial Narrow" w:hAnsi="Arial Narrow" w:cs="ArialMT"/>
                <w:sz w:val="20"/>
                <w:szCs w:val="20"/>
              </w:rPr>
              <w:t xml:space="preserve"> Formalizar las empresas y cooperativas culturales que se conforman en la Ciudad de México, para fortalecer su desarrollo y productividad.</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129.</w:t>
            </w:r>
            <w:r w:rsidRPr="00B3025A">
              <w:rPr>
                <w:rFonts w:ascii="Arial Narrow" w:hAnsi="Arial Narrow" w:cs="ArialMT"/>
                <w:sz w:val="20"/>
                <w:szCs w:val="20"/>
              </w:rPr>
              <w:t xml:space="preserve"> Diseñar mecanismos de participación, formulación y monitoreo de políticas públicas en materia cultural y la respectiva asignación presupuestal.</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130.</w:t>
            </w:r>
            <w:r w:rsidRPr="00B3025A">
              <w:rPr>
                <w:rFonts w:ascii="Arial Narrow" w:hAnsi="Arial Narrow" w:cs="ArialMT"/>
                <w:sz w:val="20"/>
                <w:szCs w:val="20"/>
              </w:rPr>
              <w:t xml:space="preserve"> Implementar acciones de promoción y participación de actividades culturales en la Ciudad de México que impacten en las diferentes demarcaciones territoriales.</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131.</w:t>
            </w:r>
            <w:r w:rsidRPr="00B3025A">
              <w:rPr>
                <w:rFonts w:ascii="Arial Narrow" w:hAnsi="Arial Narrow" w:cs="ArialMT"/>
                <w:sz w:val="20"/>
                <w:szCs w:val="20"/>
              </w:rPr>
              <w:t xml:space="preserve"> Implementar actividades o proyectos culturales en territorio que contribuyan al desarrollo social en zonas de atención prioritaria.</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lastRenderedPageBreak/>
              <w:t>132.</w:t>
            </w:r>
            <w:r w:rsidRPr="00B3025A">
              <w:rPr>
                <w:rFonts w:ascii="Arial Narrow" w:hAnsi="Arial Narrow" w:cs="ArialMT"/>
                <w:sz w:val="20"/>
                <w:szCs w:val="20"/>
              </w:rPr>
              <w:t xml:space="preserve"> Implementar procesos de capacitación y profesionalización en diferentes disciplinas artísticas.</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133.</w:t>
            </w:r>
            <w:r w:rsidRPr="00B3025A">
              <w:rPr>
                <w:rFonts w:ascii="Arial Narrow" w:hAnsi="Arial Narrow" w:cs="ArialMT"/>
                <w:sz w:val="20"/>
                <w:szCs w:val="20"/>
              </w:rPr>
              <w:t xml:space="preserve"> Mejorar y ampliar los programas para valorar el uso y disfrute del patrimonio cultural y natural de la Ciudad de México mediante una práctica incluyente y participativa.</w:t>
            </w:r>
          </w:p>
          <w:p w:rsidR="00806816" w:rsidRPr="00B3025A" w:rsidRDefault="00806816" w:rsidP="00E56186">
            <w:pPr>
              <w:autoSpaceDE w:val="0"/>
              <w:autoSpaceDN w:val="0"/>
              <w:adjustRightInd w:val="0"/>
              <w:jc w:val="both"/>
              <w:rPr>
                <w:rFonts w:ascii="Arial Narrow" w:hAnsi="Arial Narrow" w:cs="ArialMT"/>
                <w:sz w:val="20"/>
                <w:szCs w:val="20"/>
              </w:rPr>
            </w:pPr>
            <w:r w:rsidRPr="00B3025A">
              <w:rPr>
                <w:rFonts w:ascii="Arial Narrow" w:hAnsi="Arial Narrow" w:cs="ArialMT"/>
                <w:b/>
                <w:sz w:val="20"/>
                <w:szCs w:val="20"/>
              </w:rPr>
              <w:t>134.</w:t>
            </w:r>
            <w:r w:rsidRPr="00B3025A">
              <w:rPr>
                <w:rFonts w:ascii="Arial Narrow" w:hAnsi="Arial Narrow" w:cs="ArialMT"/>
                <w:sz w:val="20"/>
                <w:szCs w:val="20"/>
              </w:rPr>
              <w:t xml:space="preserve"> Generar programas para apoyo de proyectos que fomenten la recuperación y la promoción de la cultura y las lenguas originarias de los pueblos y comunidades indígenas.</w:t>
            </w:r>
          </w:p>
          <w:p w:rsidR="00806816" w:rsidRPr="00B3025A" w:rsidRDefault="00806816" w:rsidP="00E56186">
            <w:pPr>
              <w:autoSpaceDE w:val="0"/>
              <w:autoSpaceDN w:val="0"/>
              <w:adjustRightInd w:val="0"/>
              <w:jc w:val="both"/>
              <w:rPr>
                <w:rFonts w:ascii="Arial Narrow" w:hAnsi="Arial Narrow" w:cs="ArialMT"/>
                <w:sz w:val="20"/>
                <w:szCs w:val="20"/>
              </w:rPr>
            </w:pPr>
            <w:r w:rsidRPr="00B3025A">
              <w:rPr>
                <w:rFonts w:ascii="Arial Narrow" w:hAnsi="Arial Narrow" w:cs="ArialMT"/>
                <w:b/>
                <w:sz w:val="20"/>
                <w:szCs w:val="20"/>
              </w:rPr>
              <w:t>135.</w:t>
            </w:r>
            <w:r w:rsidRPr="00B3025A">
              <w:rPr>
                <w:rFonts w:ascii="Arial Narrow" w:hAnsi="Arial Narrow" w:cs="ArialMT"/>
                <w:sz w:val="20"/>
                <w:szCs w:val="20"/>
              </w:rPr>
              <w:t xml:space="preserve"> Elaborar un diagnóstico integral documental y participativo sobre la situación de las y los trabajadores de la cultura.</w:t>
            </w:r>
          </w:p>
          <w:p w:rsidR="00806816" w:rsidRPr="00B3025A" w:rsidRDefault="00806816" w:rsidP="00E56186">
            <w:pPr>
              <w:autoSpaceDE w:val="0"/>
              <w:autoSpaceDN w:val="0"/>
              <w:adjustRightInd w:val="0"/>
              <w:jc w:val="both"/>
              <w:rPr>
                <w:rFonts w:ascii="Arial Narrow" w:hAnsi="Arial Narrow"/>
                <w:sz w:val="20"/>
                <w:szCs w:val="20"/>
              </w:rPr>
            </w:pPr>
            <w:r w:rsidRPr="00B3025A">
              <w:rPr>
                <w:rFonts w:ascii="Arial Narrow" w:hAnsi="Arial Narrow" w:cs="ArialMT"/>
                <w:b/>
                <w:sz w:val="20"/>
                <w:szCs w:val="20"/>
              </w:rPr>
              <w:t>136.</w:t>
            </w:r>
            <w:r w:rsidRPr="00B3025A">
              <w:rPr>
                <w:rFonts w:ascii="Arial Narrow" w:hAnsi="Arial Narrow" w:cs="ArialMT"/>
                <w:sz w:val="20"/>
                <w:szCs w:val="20"/>
              </w:rPr>
              <w:t xml:space="preserve"> Diseñar acciones afirmativas que promuevan la igualdad de acceso y oportunidades para las mujeres que quieran dedicarse a actividades artísticas y culturales como ocupación principal.</w:t>
            </w:r>
          </w:p>
        </w:tc>
        <w:tc>
          <w:tcPr>
            <w:tcW w:w="1701" w:type="dxa"/>
            <w:vMerge w:val="restart"/>
          </w:tcPr>
          <w:p w:rsidR="00806816" w:rsidRPr="00B3025A" w:rsidRDefault="00806816" w:rsidP="00E56186">
            <w:pPr>
              <w:autoSpaceDE w:val="0"/>
              <w:autoSpaceDN w:val="0"/>
              <w:adjustRightInd w:val="0"/>
              <w:rPr>
                <w:rFonts w:ascii="Arial Narrow" w:hAnsi="Arial Narrow" w:cs="Arial-BoldMT"/>
                <w:bCs/>
                <w:sz w:val="20"/>
                <w:szCs w:val="20"/>
              </w:rPr>
            </w:pPr>
            <w:r w:rsidRPr="00B3025A">
              <w:rPr>
                <w:rFonts w:ascii="Arial Narrow" w:hAnsi="Arial Narrow" w:cs="Arial-BoldMT"/>
                <w:bCs/>
                <w:sz w:val="20"/>
                <w:szCs w:val="20"/>
              </w:rPr>
              <w:lastRenderedPageBreak/>
              <w:t xml:space="preserve">4.1 Eje de política: Educación y formación artística y cultural. </w:t>
            </w:r>
          </w:p>
          <w:p w:rsidR="00B02A88" w:rsidRPr="00B3025A" w:rsidRDefault="00B02A88" w:rsidP="00E56186">
            <w:pPr>
              <w:autoSpaceDE w:val="0"/>
              <w:autoSpaceDN w:val="0"/>
              <w:adjustRightInd w:val="0"/>
              <w:rPr>
                <w:rFonts w:ascii="Arial Narrow" w:hAnsi="Arial Narrow" w:cs="Arial-BoldMT"/>
                <w:bCs/>
                <w:sz w:val="20"/>
                <w:szCs w:val="20"/>
              </w:rPr>
            </w:pPr>
          </w:p>
          <w:p w:rsidR="00806816" w:rsidRPr="00B3025A" w:rsidRDefault="00806816" w:rsidP="00E56186">
            <w:pPr>
              <w:autoSpaceDE w:val="0"/>
              <w:autoSpaceDN w:val="0"/>
              <w:adjustRightInd w:val="0"/>
              <w:rPr>
                <w:rFonts w:ascii="Arial Narrow" w:hAnsi="Arial Narrow" w:cs="Arial-BoldMT"/>
                <w:bCs/>
                <w:sz w:val="20"/>
                <w:szCs w:val="20"/>
              </w:rPr>
            </w:pPr>
            <w:r w:rsidRPr="00B3025A">
              <w:rPr>
                <w:rFonts w:ascii="Arial Narrow" w:hAnsi="Arial Narrow" w:cs="Arial-BoldMT"/>
                <w:bCs/>
                <w:sz w:val="20"/>
                <w:szCs w:val="20"/>
              </w:rPr>
              <w:t xml:space="preserve">4.2 Eje de política: Desarrollo cultural comunitario. </w:t>
            </w:r>
          </w:p>
          <w:p w:rsidR="00B02A88" w:rsidRPr="00B3025A" w:rsidRDefault="00B02A88" w:rsidP="00E56186">
            <w:pPr>
              <w:autoSpaceDE w:val="0"/>
              <w:autoSpaceDN w:val="0"/>
              <w:adjustRightInd w:val="0"/>
              <w:rPr>
                <w:rFonts w:ascii="Arial Narrow" w:hAnsi="Arial Narrow" w:cs="Arial-BoldMT"/>
                <w:bCs/>
                <w:sz w:val="20"/>
                <w:szCs w:val="20"/>
              </w:rPr>
            </w:pPr>
          </w:p>
          <w:p w:rsidR="00806816" w:rsidRPr="00B3025A" w:rsidRDefault="00806816" w:rsidP="00E56186">
            <w:pPr>
              <w:autoSpaceDE w:val="0"/>
              <w:autoSpaceDN w:val="0"/>
              <w:adjustRightInd w:val="0"/>
              <w:rPr>
                <w:rFonts w:ascii="Arial Narrow" w:hAnsi="Arial Narrow" w:cs="Arial-BoldMT"/>
                <w:bCs/>
                <w:sz w:val="20"/>
                <w:szCs w:val="20"/>
              </w:rPr>
            </w:pPr>
            <w:r w:rsidRPr="00B3025A">
              <w:rPr>
                <w:rFonts w:ascii="Arial Narrow" w:hAnsi="Arial Narrow" w:cs="Arial-BoldMT"/>
                <w:bCs/>
                <w:sz w:val="20"/>
                <w:szCs w:val="20"/>
              </w:rPr>
              <w:t xml:space="preserve">4.3 Eje de política: Sostenibilidad de la actividad cultural. </w:t>
            </w:r>
          </w:p>
          <w:p w:rsidR="00B02A88" w:rsidRPr="00B3025A" w:rsidRDefault="00B02A88" w:rsidP="00E56186">
            <w:pPr>
              <w:autoSpaceDE w:val="0"/>
              <w:autoSpaceDN w:val="0"/>
              <w:adjustRightInd w:val="0"/>
              <w:rPr>
                <w:rFonts w:ascii="Arial Narrow" w:hAnsi="Arial Narrow" w:cs="Arial-BoldMT"/>
                <w:bCs/>
                <w:sz w:val="20"/>
                <w:szCs w:val="20"/>
              </w:rPr>
            </w:pPr>
          </w:p>
          <w:p w:rsidR="00806816" w:rsidRPr="00B3025A" w:rsidRDefault="00806816" w:rsidP="00E56186">
            <w:pPr>
              <w:autoSpaceDE w:val="0"/>
              <w:autoSpaceDN w:val="0"/>
              <w:adjustRightInd w:val="0"/>
              <w:rPr>
                <w:rFonts w:ascii="Arial Narrow" w:hAnsi="Arial Narrow" w:cs="Calibri-Bold"/>
                <w:bCs/>
                <w:sz w:val="20"/>
                <w:szCs w:val="20"/>
              </w:rPr>
            </w:pPr>
            <w:r w:rsidRPr="00B3025A">
              <w:rPr>
                <w:rFonts w:ascii="Arial Narrow" w:hAnsi="Arial Narrow" w:cs="Arial-BoldMT"/>
                <w:bCs/>
                <w:sz w:val="20"/>
                <w:szCs w:val="20"/>
              </w:rPr>
              <w:t xml:space="preserve">4.4 Eje de política: Participación y acceso a bienes y servicios culturales. </w:t>
            </w:r>
          </w:p>
          <w:p w:rsidR="00B02A88" w:rsidRPr="00B3025A" w:rsidRDefault="00B02A88" w:rsidP="00E56186">
            <w:pPr>
              <w:autoSpaceDE w:val="0"/>
              <w:autoSpaceDN w:val="0"/>
              <w:adjustRightInd w:val="0"/>
              <w:rPr>
                <w:rFonts w:ascii="Arial Narrow" w:hAnsi="Arial Narrow" w:cs="Arial-BoldMT"/>
                <w:bCs/>
                <w:sz w:val="20"/>
                <w:szCs w:val="20"/>
              </w:rPr>
            </w:pPr>
          </w:p>
          <w:p w:rsidR="00806816" w:rsidRPr="00B3025A" w:rsidRDefault="00806816" w:rsidP="00E56186">
            <w:pPr>
              <w:autoSpaceDE w:val="0"/>
              <w:autoSpaceDN w:val="0"/>
              <w:adjustRightInd w:val="0"/>
              <w:rPr>
                <w:rFonts w:ascii="Arial Narrow" w:hAnsi="Arial Narrow" w:cs="Arial-BoldMT"/>
                <w:bCs/>
                <w:sz w:val="20"/>
                <w:szCs w:val="20"/>
              </w:rPr>
            </w:pPr>
            <w:r w:rsidRPr="00B3025A">
              <w:rPr>
                <w:rFonts w:ascii="Arial Narrow" w:hAnsi="Arial Narrow" w:cs="Arial-BoldMT"/>
                <w:bCs/>
                <w:sz w:val="20"/>
                <w:szCs w:val="20"/>
              </w:rPr>
              <w:t xml:space="preserve">4.5 Eje de política: Preservación y difusión del patrimonio cultural y natural. </w:t>
            </w:r>
          </w:p>
          <w:p w:rsidR="00B02A88" w:rsidRPr="00B3025A" w:rsidRDefault="00B02A88" w:rsidP="00E56186">
            <w:pPr>
              <w:autoSpaceDE w:val="0"/>
              <w:autoSpaceDN w:val="0"/>
              <w:adjustRightInd w:val="0"/>
              <w:rPr>
                <w:rFonts w:ascii="Arial Narrow" w:hAnsi="Arial Narrow" w:cs="Arial-BoldMT"/>
                <w:bCs/>
                <w:sz w:val="20"/>
                <w:szCs w:val="20"/>
              </w:rPr>
            </w:pPr>
          </w:p>
          <w:p w:rsidR="00806816" w:rsidRPr="00B3025A" w:rsidRDefault="00806816" w:rsidP="00E56186">
            <w:pPr>
              <w:autoSpaceDE w:val="0"/>
              <w:autoSpaceDN w:val="0"/>
              <w:adjustRightInd w:val="0"/>
              <w:rPr>
                <w:rFonts w:ascii="Arial Narrow" w:hAnsi="Arial Narrow" w:cs="Arial-BoldMT"/>
                <w:bCs/>
                <w:sz w:val="20"/>
                <w:szCs w:val="20"/>
              </w:rPr>
            </w:pPr>
            <w:r w:rsidRPr="00B3025A">
              <w:rPr>
                <w:rFonts w:ascii="Arial Narrow" w:hAnsi="Arial Narrow" w:cs="Arial-BoldMT"/>
                <w:bCs/>
                <w:sz w:val="20"/>
                <w:szCs w:val="20"/>
              </w:rPr>
              <w:t xml:space="preserve">4.6 Eje de política: Cooperación cultural y gobernanza democrática. </w:t>
            </w:r>
          </w:p>
          <w:p w:rsidR="00B02A88" w:rsidRPr="00B3025A" w:rsidRDefault="00B02A88" w:rsidP="00E56186">
            <w:pPr>
              <w:jc w:val="both"/>
              <w:rPr>
                <w:rFonts w:ascii="Arial Narrow" w:hAnsi="Arial Narrow" w:cs="Arial-BoldMT"/>
                <w:bCs/>
                <w:sz w:val="20"/>
                <w:szCs w:val="20"/>
              </w:rPr>
            </w:pPr>
          </w:p>
          <w:p w:rsidR="00806816" w:rsidRPr="00B3025A" w:rsidRDefault="00806816" w:rsidP="00E56186">
            <w:pPr>
              <w:jc w:val="both"/>
              <w:rPr>
                <w:rFonts w:ascii="Arial Narrow" w:hAnsi="Arial Narrow"/>
                <w:sz w:val="20"/>
                <w:szCs w:val="20"/>
              </w:rPr>
            </w:pPr>
            <w:r w:rsidRPr="00B3025A">
              <w:rPr>
                <w:rFonts w:ascii="Arial Narrow" w:hAnsi="Arial Narrow" w:cs="Arial-BoldMT"/>
                <w:bCs/>
                <w:sz w:val="20"/>
                <w:szCs w:val="20"/>
              </w:rPr>
              <w:t xml:space="preserve">4.7 Eje de política: Información y comunicación cultural. </w:t>
            </w:r>
          </w:p>
        </w:tc>
        <w:tc>
          <w:tcPr>
            <w:tcW w:w="2835" w:type="dxa"/>
            <w:vMerge w:val="restart"/>
          </w:tcPr>
          <w:p w:rsidR="00ED2B25" w:rsidRPr="00B3025A" w:rsidRDefault="00B57569" w:rsidP="00E56186">
            <w:pPr>
              <w:jc w:val="both"/>
              <w:rPr>
                <w:rFonts w:ascii="Arial Narrow" w:hAnsi="Arial Narrow"/>
                <w:sz w:val="20"/>
                <w:szCs w:val="20"/>
              </w:rPr>
            </w:pPr>
            <w:r w:rsidRPr="00B3025A">
              <w:rPr>
                <w:rFonts w:ascii="Arial Narrow" w:hAnsi="Arial Narrow"/>
                <w:sz w:val="20"/>
                <w:szCs w:val="20"/>
              </w:rPr>
              <w:t xml:space="preserve">El Artículo 8, Ciudad educadora y del conocimiento </w:t>
            </w:r>
            <w:r w:rsidR="00ED2B25" w:rsidRPr="00B3025A">
              <w:rPr>
                <w:rFonts w:ascii="Arial Narrow" w:hAnsi="Arial Narrow"/>
                <w:sz w:val="20"/>
                <w:szCs w:val="20"/>
              </w:rPr>
              <w:t xml:space="preserve">incluye lo siguiente: </w:t>
            </w:r>
          </w:p>
          <w:p w:rsidR="00B57569" w:rsidRPr="00B3025A" w:rsidRDefault="00B57569" w:rsidP="00E56186">
            <w:pPr>
              <w:jc w:val="both"/>
              <w:rPr>
                <w:rFonts w:ascii="Arial Narrow" w:hAnsi="Arial Narrow"/>
                <w:sz w:val="20"/>
                <w:szCs w:val="20"/>
              </w:rPr>
            </w:pPr>
            <w:r w:rsidRPr="00B3025A">
              <w:rPr>
                <w:rFonts w:ascii="Arial Narrow" w:hAnsi="Arial Narrow"/>
                <w:sz w:val="20"/>
                <w:szCs w:val="20"/>
              </w:rPr>
              <w:t xml:space="preserve"> </w:t>
            </w:r>
          </w:p>
          <w:p w:rsidR="00B57569" w:rsidRPr="00B3025A" w:rsidRDefault="00B57569" w:rsidP="00E56186">
            <w:pPr>
              <w:pStyle w:val="Prrafodelista"/>
              <w:numPr>
                <w:ilvl w:val="0"/>
                <w:numId w:val="3"/>
              </w:numPr>
              <w:ind w:left="176" w:hanging="142"/>
              <w:jc w:val="both"/>
              <w:rPr>
                <w:rFonts w:ascii="Arial Narrow" w:hAnsi="Arial Narrow"/>
                <w:sz w:val="20"/>
                <w:szCs w:val="20"/>
              </w:rPr>
            </w:pPr>
            <w:r w:rsidRPr="00B3025A">
              <w:rPr>
                <w:rFonts w:ascii="Arial Narrow" w:hAnsi="Arial Narrow"/>
                <w:sz w:val="20"/>
                <w:szCs w:val="20"/>
              </w:rPr>
              <w:t xml:space="preserve">Derecho a la educación.  </w:t>
            </w:r>
          </w:p>
          <w:p w:rsidR="00B57569" w:rsidRPr="00B3025A" w:rsidRDefault="00B57569" w:rsidP="00E56186">
            <w:pPr>
              <w:pStyle w:val="Prrafodelista"/>
              <w:numPr>
                <w:ilvl w:val="0"/>
                <w:numId w:val="3"/>
              </w:numPr>
              <w:ind w:left="176" w:hanging="142"/>
              <w:jc w:val="both"/>
              <w:rPr>
                <w:rFonts w:ascii="Arial Narrow" w:hAnsi="Arial Narrow"/>
                <w:sz w:val="20"/>
                <w:szCs w:val="20"/>
              </w:rPr>
            </w:pPr>
            <w:r w:rsidRPr="00B3025A">
              <w:rPr>
                <w:rFonts w:ascii="Arial Narrow" w:hAnsi="Arial Narrow"/>
                <w:sz w:val="20"/>
                <w:szCs w:val="20"/>
              </w:rPr>
              <w:t xml:space="preserve">Sistema educativo local. </w:t>
            </w:r>
          </w:p>
          <w:p w:rsidR="00B57569" w:rsidRPr="00B3025A" w:rsidRDefault="00B57569" w:rsidP="00E56186">
            <w:pPr>
              <w:pStyle w:val="Prrafodelista"/>
              <w:numPr>
                <w:ilvl w:val="0"/>
                <w:numId w:val="3"/>
              </w:numPr>
              <w:ind w:left="176" w:hanging="142"/>
              <w:jc w:val="both"/>
              <w:rPr>
                <w:rFonts w:ascii="Arial Narrow" w:hAnsi="Arial Narrow"/>
                <w:sz w:val="20"/>
                <w:szCs w:val="20"/>
              </w:rPr>
            </w:pPr>
            <w:r w:rsidRPr="00B3025A">
              <w:rPr>
                <w:rFonts w:ascii="Arial Narrow" w:hAnsi="Arial Narrow"/>
                <w:sz w:val="20"/>
                <w:szCs w:val="20"/>
              </w:rPr>
              <w:t xml:space="preserve">Derecho a la ciencia y a la innovación tecnológica. </w:t>
            </w:r>
          </w:p>
          <w:p w:rsidR="00ED2B25" w:rsidRPr="00B3025A" w:rsidRDefault="00ED2B25" w:rsidP="00E56186">
            <w:pPr>
              <w:pStyle w:val="Prrafodelista"/>
              <w:rPr>
                <w:rFonts w:ascii="Arial Narrow" w:hAnsi="Arial Narrow"/>
                <w:sz w:val="20"/>
                <w:szCs w:val="20"/>
              </w:rPr>
            </w:pPr>
          </w:p>
          <w:p w:rsidR="00B57569" w:rsidRPr="00B3025A" w:rsidRDefault="00B57569" w:rsidP="00E56186">
            <w:pPr>
              <w:pStyle w:val="Prrafodelista"/>
              <w:numPr>
                <w:ilvl w:val="0"/>
                <w:numId w:val="3"/>
              </w:numPr>
              <w:ind w:left="176" w:hanging="142"/>
              <w:jc w:val="both"/>
              <w:rPr>
                <w:rFonts w:ascii="Arial Narrow" w:hAnsi="Arial Narrow"/>
                <w:b/>
                <w:sz w:val="20"/>
                <w:szCs w:val="20"/>
              </w:rPr>
            </w:pPr>
            <w:r w:rsidRPr="00B3025A">
              <w:rPr>
                <w:rFonts w:ascii="Arial Narrow" w:hAnsi="Arial Narrow"/>
                <w:b/>
                <w:sz w:val="20"/>
                <w:szCs w:val="20"/>
              </w:rPr>
              <w:t>Derechos culturales</w:t>
            </w:r>
          </w:p>
          <w:p w:rsidR="00ED2B25" w:rsidRPr="00B3025A" w:rsidRDefault="00B57569" w:rsidP="00E56186">
            <w:pPr>
              <w:pStyle w:val="Prrafodelista"/>
              <w:numPr>
                <w:ilvl w:val="0"/>
                <w:numId w:val="4"/>
              </w:numPr>
              <w:ind w:left="176" w:hanging="176"/>
              <w:jc w:val="both"/>
              <w:rPr>
                <w:rFonts w:ascii="Arial Narrow" w:hAnsi="Arial Narrow"/>
                <w:b/>
                <w:sz w:val="20"/>
                <w:szCs w:val="20"/>
              </w:rPr>
            </w:pPr>
            <w:r w:rsidRPr="00B3025A">
              <w:rPr>
                <w:rFonts w:ascii="Arial Narrow" w:hAnsi="Arial Narrow"/>
                <w:b/>
                <w:sz w:val="20"/>
                <w:szCs w:val="20"/>
              </w:rPr>
              <w:t xml:space="preserve">Toda persona, grupo o comunidad gozan del derecho irrestricto de acceso a la cultura. El arte y la ciencia son libres y queda prohibida toda forma de censura. De manera enunciativa y no limitativa, tienen derecho a: </w:t>
            </w:r>
          </w:p>
          <w:p w:rsidR="00E56186" w:rsidRPr="00B3025A" w:rsidRDefault="00B57569" w:rsidP="00E56186">
            <w:pPr>
              <w:pStyle w:val="Prrafodelista"/>
              <w:ind w:left="176"/>
              <w:jc w:val="both"/>
              <w:rPr>
                <w:rFonts w:ascii="Arial Narrow" w:hAnsi="Arial Narrow"/>
                <w:b/>
                <w:sz w:val="20"/>
                <w:szCs w:val="20"/>
              </w:rPr>
            </w:pPr>
            <w:r w:rsidRPr="00B3025A">
              <w:rPr>
                <w:rFonts w:ascii="Arial Narrow" w:hAnsi="Arial Narrow"/>
                <w:b/>
                <w:sz w:val="20"/>
                <w:szCs w:val="20"/>
              </w:rPr>
              <w:t>a)</w:t>
            </w:r>
            <w:r w:rsidR="00E56186" w:rsidRPr="00B3025A">
              <w:rPr>
                <w:rFonts w:ascii="Arial Narrow" w:hAnsi="Arial Narrow"/>
                <w:b/>
                <w:sz w:val="20"/>
                <w:szCs w:val="20"/>
              </w:rPr>
              <w:t xml:space="preserve"> </w:t>
            </w:r>
            <w:r w:rsidRPr="00B3025A">
              <w:rPr>
                <w:rFonts w:ascii="Arial Narrow" w:hAnsi="Arial Narrow"/>
                <w:b/>
                <w:sz w:val="20"/>
                <w:szCs w:val="20"/>
              </w:rPr>
              <w:t>Elegir y que se respete su i</w:t>
            </w:r>
            <w:r w:rsidR="00392872" w:rsidRPr="00B3025A">
              <w:rPr>
                <w:rFonts w:ascii="Arial Narrow" w:hAnsi="Arial Narrow"/>
                <w:b/>
                <w:sz w:val="20"/>
                <w:szCs w:val="20"/>
              </w:rPr>
              <w:t>dentidad cultural, en la diversidad de sus modos de expresión;</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b)</w:t>
            </w:r>
            <w:r w:rsidR="00E56186" w:rsidRPr="00B3025A">
              <w:rPr>
                <w:rFonts w:ascii="Arial Narrow" w:hAnsi="Arial Narrow"/>
                <w:b/>
                <w:sz w:val="20"/>
                <w:szCs w:val="20"/>
              </w:rPr>
              <w:t xml:space="preserve"> </w:t>
            </w:r>
            <w:r w:rsidRPr="00B3025A">
              <w:rPr>
                <w:rFonts w:ascii="Arial Narrow" w:hAnsi="Arial Narrow"/>
                <w:b/>
                <w:sz w:val="20"/>
                <w:szCs w:val="20"/>
              </w:rPr>
              <w:t xml:space="preserve">Conocer y que se respete su propia cultura, como también las culturas que, en su diversidad, constituyen al patrimonio común de la humanidad; </w:t>
            </w:r>
            <w:r w:rsidR="00B57569" w:rsidRPr="00B3025A">
              <w:rPr>
                <w:rFonts w:ascii="Arial Narrow" w:hAnsi="Arial Narrow"/>
                <w:b/>
                <w:sz w:val="20"/>
                <w:szCs w:val="20"/>
              </w:rPr>
              <w:t xml:space="preserve">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c) Una formación que contribuya al libre y pleno desarrollo de su identidad cultural;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d) Acceder al patrimonio cultural que constituye las expresiones de las diferentes culturas;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lastRenderedPageBreak/>
              <w:t xml:space="preserve">e) Acceder y participar en la vida cultural a través de las actividades que libremente elija y a los espacios públicos para el ejercicio de sus expresiones culturales y artísticas, sin contravenir la reglamentación en la materia;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f) Ejercer las propias prácticas culturales y seguir un modo de vida asociado a sus formas tradicionales de conocimiento, organización y representación, siempre y cuando no se opongan a los principios y disposiciones de la Constitución Política de los Estados Unidos Mexicanos, de los tratados internacionales y de esta Constitución;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g) Ejercer en libertad su derecho a emprender proyectos, iniciativas y propuestas culturales artísticas;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h) Constituir espacios colectivos, </w:t>
            </w:r>
            <w:proofErr w:type="spellStart"/>
            <w:r w:rsidRPr="00B3025A">
              <w:rPr>
                <w:rFonts w:ascii="Arial Narrow" w:hAnsi="Arial Narrow"/>
                <w:b/>
                <w:sz w:val="20"/>
                <w:szCs w:val="20"/>
              </w:rPr>
              <w:t>autogestivos</w:t>
            </w:r>
            <w:proofErr w:type="spellEnd"/>
            <w:r w:rsidRPr="00B3025A">
              <w:rPr>
                <w:rFonts w:ascii="Arial Narrow" w:hAnsi="Arial Narrow"/>
                <w:b/>
                <w:sz w:val="20"/>
                <w:szCs w:val="20"/>
              </w:rPr>
              <w:t xml:space="preserve">, independientes y comunitarios de arte y cultura que contarán con una regulación específica para el fortalecimiento y desarrollo de sus actividades; </w:t>
            </w:r>
          </w:p>
          <w:p w:rsidR="00ED2B25"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i) Ejercer la libertad creativa, cultural, artística, de opinión e información</w:t>
            </w:r>
            <w:r w:rsidR="00ED2B25" w:rsidRPr="00B3025A">
              <w:rPr>
                <w:rFonts w:ascii="Arial Narrow" w:hAnsi="Arial Narrow"/>
                <w:b/>
                <w:sz w:val="20"/>
                <w:szCs w:val="20"/>
              </w:rPr>
              <w:t xml:space="preserve">; y </w:t>
            </w:r>
          </w:p>
          <w:p w:rsidR="00392872" w:rsidRPr="00B3025A" w:rsidRDefault="00392872" w:rsidP="00E56186">
            <w:pPr>
              <w:pStyle w:val="Prrafodelista"/>
              <w:ind w:left="176"/>
              <w:jc w:val="both"/>
              <w:rPr>
                <w:rFonts w:ascii="Arial Narrow" w:hAnsi="Arial Narrow"/>
                <w:b/>
                <w:sz w:val="20"/>
                <w:szCs w:val="20"/>
              </w:rPr>
            </w:pPr>
            <w:r w:rsidRPr="00B3025A">
              <w:rPr>
                <w:rFonts w:ascii="Arial Narrow" w:hAnsi="Arial Narrow"/>
                <w:b/>
                <w:sz w:val="20"/>
                <w:szCs w:val="20"/>
              </w:rPr>
              <w:t xml:space="preserve">j) Participar, por medios democráticos, en el desarrollo cultural de las comunidades a las que pertenece y en la elaboración, la puesta en práctica y la evaluación de las políticas culturales. </w:t>
            </w:r>
          </w:p>
          <w:p w:rsidR="00E56186" w:rsidRPr="00B3025A" w:rsidRDefault="00E56186" w:rsidP="00E56186">
            <w:pPr>
              <w:pStyle w:val="Prrafodelista"/>
              <w:ind w:left="176"/>
              <w:jc w:val="both"/>
              <w:rPr>
                <w:rFonts w:ascii="Arial Narrow" w:hAnsi="Arial Narrow"/>
                <w:b/>
                <w:sz w:val="20"/>
                <w:szCs w:val="20"/>
              </w:rPr>
            </w:pPr>
          </w:p>
          <w:p w:rsidR="00E56186" w:rsidRPr="00B3025A" w:rsidRDefault="00392872"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lastRenderedPageBreak/>
              <w:t xml:space="preserve">Toda persona tiene derecho al acceso a los </w:t>
            </w:r>
            <w:r w:rsidR="00B512BC" w:rsidRPr="00B3025A">
              <w:rPr>
                <w:rFonts w:ascii="Arial Narrow" w:hAnsi="Arial Narrow"/>
                <w:b/>
                <w:sz w:val="20"/>
                <w:szCs w:val="20"/>
              </w:rPr>
              <w:t xml:space="preserve">bienes y servicios que presta el Gobierno de la Ciudad de México en materia de arte y cultura. </w:t>
            </w:r>
          </w:p>
          <w:p w:rsidR="00E56186" w:rsidRPr="00B3025A" w:rsidRDefault="00B512BC"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t xml:space="preserve">Las autoridades, en el ámbito de sus respectivas competencias protegerán los derechos culturales. </w:t>
            </w:r>
          </w:p>
          <w:p w:rsidR="00E56186" w:rsidRPr="00B3025A" w:rsidRDefault="00B512BC"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t>Toda persona y colectividad podrá, en el marco de la gobernanza democrática, tomar iniciativas para velar por el respeto de los derechos culturales y desarrollar modos de concertación y participación</w:t>
            </w:r>
            <w:r w:rsidR="00E56186" w:rsidRPr="00B3025A">
              <w:rPr>
                <w:rFonts w:ascii="Arial Narrow" w:hAnsi="Arial Narrow"/>
                <w:b/>
                <w:sz w:val="20"/>
                <w:szCs w:val="20"/>
              </w:rPr>
              <w:t>.</w:t>
            </w:r>
          </w:p>
          <w:p w:rsidR="00E56186" w:rsidRPr="00B3025A" w:rsidRDefault="00B512BC"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t xml:space="preserve">El patrimonio cultural, material e inmaterial, de las comunidades, grupos y personas de la Ciudad de México es de interés y utilidad pública, por lo que el Gobierno de la Ciudad, garantizará su protección, conservación, investigación y difusión. </w:t>
            </w:r>
          </w:p>
          <w:p w:rsidR="00E56186" w:rsidRPr="00B3025A" w:rsidRDefault="00B512BC"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t xml:space="preserve">El Gobierno de la Ciudad otorgará estímulos fiscales para el apoyo y fomento de la creación y difusión del arte y cultura. </w:t>
            </w:r>
          </w:p>
          <w:p w:rsidR="00B512BC" w:rsidRPr="00B3025A" w:rsidRDefault="00B512BC" w:rsidP="0061724E">
            <w:pPr>
              <w:pStyle w:val="Prrafodelista"/>
              <w:numPr>
                <w:ilvl w:val="0"/>
                <w:numId w:val="4"/>
              </w:numPr>
              <w:ind w:left="175" w:hanging="142"/>
              <w:jc w:val="both"/>
              <w:rPr>
                <w:rFonts w:ascii="Arial Narrow" w:hAnsi="Arial Narrow"/>
                <w:b/>
                <w:sz w:val="20"/>
                <w:szCs w:val="20"/>
              </w:rPr>
            </w:pPr>
            <w:r w:rsidRPr="00B3025A">
              <w:rPr>
                <w:rFonts w:ascii="Arial Narrow" w:hAnsi="Arial Narrow"/>
                <w:b/>
                <w:sz w:val="20"/>
                <w:szCs w:val="20"/>
              </w:rPr>
              <w:t xml:space="preserve">Los grupos y comunidades culturales gozarán del derecho de ser reconocidos en la sociedad. </w:t>
            </w:r>
          </w:p>
          <w:p w:rsidR="00806816" w:rsidRPr="00B3025A" w:rsidRDefault="00B512BC" w:rsidP="00E56186">
            <w:pPr>
              <w:jc w:val="both"/>
              <w:rPr>
                <w:rFonts w:ascii="Arial Narrow" w:hAnsi="Arial Narrow"/>
                <w:sz w:val="20"/>
                <w:szCs w:val="20"/>
              </w:rPr>
            </w:pPr>
            <w:r w:rsidRPr="00B3025A">
              <w:rPr>
                <w:rFonts w:ascii="Arial Narrow" w:hAnsi="Arial Narrow"/>
                <w:sz w:val="20"/>
                <w:szCs w:val="20"/>
              </w:rPr>
              <w:t xml:space="preserve">E. Derecho al deporte. </w:t>
            </w:r>
          </w:p>
        </w:tc>
        <w:tc>
          <w:tcPr>
            <w:tcW w:w="1559" w:type="dxa"/>
          </w:tcPr>
          <w:p w:rsidR="00806816" w:rsidRPr="00B3025A" w:rsidRDefault="00806816" w:rsidP="00E56186">
            <w:pPr>
              <w:jc w:val="both"/>
              <w:rPr>
                <w:rFonts w:ascii="Arial Narrow" w:hAnsi="Arial Narrow"/>
                <w:sz w:val="20"/>
                <w:szCs w:val="20"/>
              </w:rPr>
            </w:pPr>
            <w:r w:rsidRPr="00B3025A">
              <w:rPr>
                <w:rFonts w:ascii="Arial Narrow" w:hAnsi="Arial Narrow"/>
                <w:sz w:val="20"/>
                <w:szCs w:val="20"/>
              </w:rPr>
              <w:lastRenderedPageBreak/>
              <w:t xml:space="preserve">Propuesta de Ley </w:t>
            </w:r>
          </w:p>
        </w:tc>
      </w:tr>
      <w:tr w:rsidR="00806816" w:rsidRPr="00B3025A" w:rsidTr="00102BFE">
        <w:tc>
          <w:tcPr>
            <w:tcW w:w="1242" w:type="dxa"/>
            <w:vMerge/>
          </w:tcPr>
          <w:p w:rsidR="00806816" w:rsidRPr="00B3025A" w:rsidRDefault="00806816" w:rsidP="00E56186">
            <w:pPr>
              <w:jc w:val="both"/>
              <w:rPr>
                <w:rFonts w:ascii="Arial Narrow" w:hAnsi="Arial Narrow"/>
                <w:sz w:val="20"/>
                <w:szCs w:val="20"/>
              </w:rPr>
            </w:pPr>
          </w:p>
        </w:tc>
        <w:tc>
          <w:tcPr>
            <w:tcW w:w="2552" w:type="dxa"/>
            <w:vMerge/>
          </w:tcPr>
          <w:p w:rsidR="00806816" w:rsidRPr="00B3025A" w:rsidRDefault="00806816" w:rsidP="00E56186">
            <w:pPr>
              <w:jc w:val="both"/>
              <w:rPr>
                <w:rFonts w:ascii="Arial Narrow" w:hAnsi="Arial Narrow"/>
                <w:sz w:val="20"/>
                <w:szCs w:val="20"/>
              </w:rPr>
            </w:pPr>
          </w:p>
        </w:tc>
        <w:tc>
          <w:tcPr>
            <w:tcW w:w="1843" w:type="dxa"/>
            <w:vMerge/>
          </w:tcPr>
          <w:p w:rsidR="00806816" w:rsidRPr="00B3025A" w:rsidRDefault="00806816" w:rsidP="00E56186">
            <w:pPr>
              <w:autoSpaceDE w:val="0"/>
              <w:autoSpaceDN w:val="0"/>
              <w:adjustRightInd w:val="0"/>
              <w:jc w:val="both"/>
              <w:rPr>
                <w:rFonts w:ascii="Arial Narrow" w:hAnsi="Arial Narrow" w:cs="ArialMT"/>
                <w:sz w:val="20"/>
                <w:szCs w:val="20"/>
              </w:rPr>
            </w:pPr>
          </w:p>
        </w:tc>
        <w:tc>
          <w:tcPr>
            <w:tcW w:w="1842" w:type="dxa"/>
            <w:vMerge/>
            <w:shd w:val="clear" w:color="auto" w:fill="auto"/>
          </w:tcPr>
          <w:p w:rsidR="00806816" w:rsidRPr="00B3025A" w:rsidRDefault="00806816" w:rsidP="00E56186">
            <w:pPr>
              <w:autoSpaceDE w:val="0"/>
              <w:autoSpaceDN w:val="0"/>
              <w:adjustRightInd w:val="0"/>
              <w:jc w:val="both"/>
              <w:rPr>
                <w:rFonts w:ascii="Arial Narrow" w:hAnsi="Arial Narrow" w:cs="ArialMT"/>
                <w:sz w:val="20"/>
                <w:szCs w:val="20"/>
              </w:rPr>
            </w:pPr>
          </w:p>
        </w:tc>
        <w:tc>
          <w:tcPr>
            <w:tcW w:w="4395" w:type="dxa"/>
            <w:vMerge/>
          </w:tcPr>
          <w:p w:rsidR="00806816" w:rsidRPr="00B3025A" w:rsidRDefault="00806816" w:rsidP="00E56186">
            <w:pPr>
              <w:autoSpaceDE w:val="0"/>
              <w:autoSpaceDN w:val="0"/>
              <w:adjustRightInd w:val="0"/>
              <w:jc w:val="both"/>
              <w:rPr>
                <w:rFonts w:ascii="Arial Narrow" w:hAnsi="Arial Narrow" w:cs="ArialMT"/>
                <w:sz w:val="20"/>
                <w:szCs w:val="20"/>
              </w:rPr>
            </w:pPr>
          </w:p>
        </w:tc>
        <w:tc>
          <w:tcPr>
            <w:tcW w:w="1701" w:type="dxa"/>
            <w:vMerge/>
          </w:tcPr>
          <w:p w:rsidR="00806816" w:rsidRPr="00B3025A" w:rsidRDefault="00806816" w:rsidP="00E56186">
            <w:pPr>
              <w:jc w:val="both"/>
              <w:rPr>
                <w:rFonts w:ascii="Arial Narrow" w:hAnsi="Arial Narrow"/>
                <w:sz w:val="20"/>
                <w:szCs w:val="20"/>
              </w:rPr>
            </w:pPr>
          </w:p>
        </w:tc>
        <w:tc>
          <w:tcPr>
            <w:tcW w:w="2835" w:type="dxa"/>
            <w:vMerge/>
          </w:tcPr>
          <w:p w:rsidR="00806816" w:rsidRPr="00B3025A" w:rsidRDefault="00806816" w:rsidP="00E56186">
            <w:pPr>
              <w:jc w:val="both"/>
              <w:rPr>
                <w:rFonts w:ascii="Arial Narrow" w:hAnsi="Arial Narrow"/>
                <w:sz w:val="20"/>
                <w:szCs w:val="20"/>
              </w:rPr>
            </w:pPr>
          </w:p>
        </w:tc>
        <w:tc>
          <w:tcPr>
            <w:tcW w:w="1559" w:type="dxa"/>
          </w:tcPr>
          <w:p w:rsidR="00806816" w:rsidRPr="00B3025A" w:rsidRDefault="00806816" w:rsidP="00E56186">
            <w:pPr>
              <w:jc w:val="both"/>
              <w:rPr>
                <w:rFonts w:ascii="Arial Narrow" w:hAnsi="Arial Narrow"/>
                <w:sz w:val="20"/>
                <w:szCs w:val="20"/>
              </w:rPr>
            </w:pPr>
          </w:p>
        </w:tc>
      </w:tr>
    </w:tbl>
    <w:p w:rsidR="001629F3" w:rsidRPr="00B3025A" w:rsidRDefault="001629F3" w:rsidP="00E56186">
      <w:pPr>
        <w:spacing w:line="240" w:lineRule="auto"/>
        <w:rPr>
          <w:sz w:val="20"/>
          <w:szCs w:val="20"/>
        </w:rPr>
      </w:pPr>
    </w:p>
    <w:sectPr w:rsidR="001629F3" w:rsidRPr="00B3025A" w:rsidSect="00B3025A">
      <w:pgSz w:w="20160" w:h="12240" w:orient="landscape" w:code="5"/>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NewsGothicMT-Bold">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9CA"/>
    <w:multiLevelType w:val="hybridMultilevel"/>
    <w:tmpl w:val="F97818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D46727"/>
    <w:multiLevelType w:val="hybridMultilevel"/>
    <w:tmpl w:val="B1049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AC1418"/>
    <w:multiLevelType w:val="hybridMultilevel"/>
    <w:tmpl w:val="4740E9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8D232C"/>
    <w:multiLevelType w:val="hybridMultilevel"/>
    <w:tmpl w:val="96F00B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2C74A8"/>
    <w:multiLevelType w:val="hybridMultilevel"/>
    <w:tmpl w:val="A9CA1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6E0E14"/>
    <w:multiLevelType w:val="hybridMultilevel"/>
    <w:tmpl w:val="F2065002"/>
    <w:lvl w:ilvl="0" w:tplc="61F0C8C6">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6">
    <w:nsid w:val="7A6C525F"/>
    <w:multiLevelType w:val="hybridMultilevel"/>
    <w:tmpl w:val="CED2E6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21"/>
    <w:rsid w:val="00016880"/>
    <w:rsid w:val="00102BFE"/>
    <w:rsid w:val="001629F3"/>
    <w:rsid w:val="001C08D1"/>
    <w:rsid w:val="00214695"/>
    <w:rsid w:val="002346A0"/>
    <w:rsid w:val="00253045"/>
    <w:rsid w:val="00392872"/>
    <w:rsid w:val="00453729"/>
    <w:rsid w:val="00457E38"/>
    <w:rsid w:val="004C6C01"/>
    <w:rsid w:val="0061724E"/>
    <w:rsid w:val="00717E24"/>
    <w:rsid w:val="00770C32"/>
    <w:rsid w:val="007C5BA9"/>
    <w:rsid w:val="007E4297"/>
    <w:rsid w:val="00806816"/>
    <w:rsid w:val="008A6D6A"/>
    <w:rsid w:val="008C74B2"/>
    <w:rsid w:val="00AA2355"/>
    <w:rsid w:val="00B02A88"/>
    <w:rsid w:val="00B3025A"/>
    <w:rsid w:val="00B512BC"/>
    <w:rsid w:val="00B54B32"/>
    <w:rsid w:val="00B57569"/>
    <w:rsid w:val="00B77E40"/>
    <w:rsid w:val="00C2028B"/>
    <w:rsid w:val="00CB7384"/>
    <w:rsid w:val="00CE2D88"/>
    <w:rsid w:val="00D216DA"/>
    <w:rsid w:val="00D93621"/>
    <w:rsid w:val="00DC5F68"/>
    <w:rsid w:val="00E3195F"/>
    <w:rsid w:val="00E44FA9"/>
    <w:rsid w:val="00E56186"/>
    <w:rsid w:val="00ED2B25"/>
    <w:rsid w:val="00F80607"/>
    <w:rsid w:val="00F96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2D88"/>
    <w:pPr>
      <w:ind w:left="720"/>
      <w:contextualSpacing/>
    </w:pPr>
  </w:style>
  <w:style w:type="paragraph" w:styleId="Textodeglobo">
    <w:name w:val="Balloon Text"/>
    <w:basedOn w:val="Normal"/>
    <w:link w:val="TextodegloboCar"/>
    <w:uiPriority w:val="99"/>
    <w:semiHidden/>
    <w:unhideWhenUsed/>
    <w:rsid w:val="001C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2D88"/>
    <w:pPr>
      <w:ind w:left="720"/>
      <w:contextualSpacing/>
    </w:pPr>
  </w:style>
  <w:style w:type="paragraph" w:styleId="Textodeglobo">
    <w:name w:val="Balloon Text"/>
    <w:basedOn w:val="Normal"/>
    <w:link w:val="TextodegloboCar"/>
    <w:uiPriority w:val="99"/>
    <w:semiHidden/>
    <w:unhideWhenUsed/>
    <w:rsid w:val="001C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Arteaga Romero</dc:creator>
  <cp:lastModifiedBy>Nora Morett Sánchez</cp:lastModifiedBy>
  <cp:revision>3</cp:revision>
  <cp:lastPrinted>2017-06-16T19:32:00Z</cp:lastPrinted>
  <dcterms:created xsi:type="dcterms:W3CDTF">2017-06-16T19:12:00Z</dcterms:created>
  <dcterms:modified xsi:type="dcterms:W3CDTF">2017-06-16T19:59:00Z</dcterms:modified>
</cp:coreProperties>
</file>