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17" w:rsidRDefault="00E26217" w:rsidP="00E26217">
      <w:pPr>
        <w:jc w:val="center"/>
      </w:pPr>
      <w:bookmarkStart w:id="0" w:name="_GoBack"/>
      <w:bookmarkEnd w:id="0"/>
      <w:r>
        <w:t>ANTONIO GRITÓN</w:t>
      </w:r>
    </w:p>
    <w:p w:rsidR="00E26217" w:rsidRDefault="00E26217">
      <w:r>
        <w:t xml:space="preserve">La trayectoria de Antonio Ortiz Herrera (Ciudad de México,1953), mejor conocido como Antonio Gritón, abarca tanto la producción como el activismo artísticos. </w:t>
      </w:r>
    </w:p>
    <w:p w:rsidR="00E26217" w:rsidRDefault="00E26217">
      <w:r>
        <w:t xml:space="preserve">Desde su obra, o desde proyectos colectivos autogestivos, ha logrado reflexionar en torno a temas de relevancia e interés comunitario, y articular acciones ciudadanas encaminadas a construir infraestructura artística y social más allá de la oficial. Muestra de ello son los eventos gestionados por él junto con diferentes artistas, profesionistas, y asociaciones civiles como: la fundación de la revista Réplica21(2002), la toma de Reforma(2004), la constitución del Museo Público de Arte Contemporáneo de Tlalpan (2005), los seminarios y Parlamentos Alternos I y II (2005-2006) para la revisión de la legislación nacional en materia de cultura, las diversas exposiciones colectivas donde convoca a la comunidad artística a manifestarse políticamente (como las reformas a la ley petrolera, y los festejos por el bicentenario de la independencia de México en el 2010), su participación directa con expresiones artísticas en movimientos político-sociales como las manifestaciones de la CNTE en el 2014 o las relacionadas con los 43 estudiantes desaparecidos de Ayotzinapa (2014-2015) o sus textos críticos publicados esporádicamente en distintos medios, y su permanente interés por encontrar nuevos espacios para la creación y divulgación del arte. </w:t>
      </w:r>
    </w:p>
    <w:p w:rsidR="00E26217" w:rsidRDefault="00E26217">
      <w:r>
        <w:t xml:space="preserve">Su producción artística es también extensa en cuanto a temática y experimentación en distintos medios y técnicas. En pintura y escultura utiliza e inserta elementos y objetos de la estética popular y del mercado de consumo masivo para re-significarlos y articular con ellos una poética visual híbrida entre lo fantástico y lo real, mientras aborda temas vinculados a fenómenos sociales de la globalización como las migraciones, los derechos humanos y las preocupaciones por el medio ambiente en: la instalación, el performance, el video, y el arte público. </w:t>
      </w:r>
    </w:p>
    <w:p w:rsidR="00E26217" w:rsidRDefault="00E26217">
      <w:r>
        <w:t xml:space="preserve">Aunque existe una distancia conceptual entre la especulación formal de sus pinturas de los ochenta (figuración kitsch), y la especulación filosófica de sus recientes pinturas abstractas, junto con la reflexión social de su labor no pictórica, su trabajo conserva siempre un espíritu lúdico y un sentido del humor a medio camino entre la burla pueril y la ironía elaborada. </w:t>
      </w:r>
    </w:p>
    <w:p w:rsidR="00E26217" w:rsidRDefault="00E26217">
      <w:r>
        <w:t xml:space="preserve">Su trabajo ha merecido, entre muchos otros reconocimientos tales como el ser miembro del Sistema Nacional de Creadores de Arte de las emisiones 2003, 2012 y 2016, menciones honoríficas en las Bienales de Monterrey I y VI, la selección de su trabajo en instalación para PhotoEspaña 2006 y recientemente se le otorgó el Premio en Pintura en la VII Bienal Nacional de Artes Visuales Yucatán 2015 </w:t>
      </w:r>
    </w:p>
    <w:p w:rsidR="009D58BD" w:rsidRDefault="00E26217">
      <w:r>
        <w:t>Su trabajo más reciente integra sus inquietudes acerca del cuerpo desnudo y una experimentación desbordada;  e igualmente trabaja en diversos proyectos como lo es la divulgación del náhuatl o la redacción de libros de artes visuales para niños de secundaria.</w:t>
      </w:r>
    </w:p>
    <w:sectPr w:rsidR="009D5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17"/>
    <w:rsid w:val="009D58BD"/>
    <w:rsid w:val="00E26217"/>
    <w:rsid w:val="00E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2B8EB-A8CD-4ADD-9168-081212D0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antoniogriton@gmail.com</dc:creator>
  <cp:keywords/>
  <dc:description/>
  <cp:lastModifiedBy>Mireya Sofia Trejo Orozco</cp:lastModifiedBy>
  <cp:revision>2</cp:revision>
  <dcterms:created xsi:type="dcterms:W3CDTF">2017-04-18T17:39:00Z</dcterms:created>
  <dcterms:modified xsi:type="dcterms:W3CDTF">2017-04-18T17:39:00Z</dcterms:modified>
</cp:coreProperties>
</file>