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776" w:type="dxa"/>
        <w:tblLook w:val="04A0" w:firstRow="1" w:lastRow="0" w:firstColumn="1" w:lastColumn="0" w:noHBand="0" w:noVBand="1"/>
      </w:tblPr>
      <w:tblGrid>
        <w:gridCol w:w="4106"/>
        <w:gridCol w:w="1134"/>
        <w:gridCol w:w="3465"/>
        <w:gridCol w:w="1071"/>
      </w:tblGrid>
      <w:tr w:rsidR="00F46120" w:rsidRPr="008E1430" w14:paraId="02DF5F2E" w14:textId="77777777" w:rsidTr="07F91017">
        <w:tc>
          <w:tcPr>
            <w:tcW w:w="5240" w:type="dxa"/>
            <w:gridSpan w:val="2"/>
            <w:shd w:val="clear" w:color="auto" w:fill="BFBFBF" w:themeFill="background1" w:themeFillShade="BF"/>
          </w:tcPr>
          <w:p w14:paraId="1ECE9924" w14:textId="77777777" w:rsidR="00F46120" w:rsidRPr="008E1430" w:rsidRDefault="07F91017" w:rsidP="07F91017">
            <w:pPr>
              <w:rPr>
                <w:b/>
                <w:bCs/>
              </w:rPr>
            </w:pPr>
            <w:r w:rsidRPr="07F91017">
              <w:rPr>
                <w:b/>
                <w:bCs/>
              </w:rPr>
              <w:t>FICHA DE REGISTRO DE EXPRESIONES Y/O MANIFESTACIONES CULTURALES DE COYOACÁN</w:t>
            </w:r>
          </w:p>
        </w:tc>
        <w:tc>
          <w:tcPr>
            <w:tcW w:w="4536" w:type="dxa"/>
            <w:gridSpan w:val="2"/>
            <w:shd w:val="clear" w:color="auto" w:fill="BFBFBF" w:themeFill="background1" w:themeFillShade="BF"/>
          </w:tcPr>
          <w:p w14:paraId="76D5CB26" w14:textId="52B2846B" w:rsidR="00F46120" w:rsidRPr="008E1430" w:rsidRDefault="07F91017" w:rsidP="07F91017">
            <w:pPr>
              <w:rPr>
                <w:b/>
                <w:bCs/>
              </w:rPr>
            </w:pPr>
            <w:r w:rsidRPr="07F91017">
              <w:rPr>
                <w:b/>
                <w:bCs/>
              </w:rPr>
              <w:t xml:space="preserve">No. de registro: </w:t>
            </w:r>
            <w:r w:rsidR="0028117D">
              <w:rPr>
                <w:b/>
                <w:bCs/>
              </w:rPr>
              <w:t>20</w:t>
            </w:r>
            <w:bookmarkStart w:id="0" w:name="_GoBack"/>
            <w:bookmarkEnd w:id="0"/>
          </w:p>
        </w:tc>
      </w:tr>
      <w:tr w:rsidR="00F46120" w:rsidRPr="008E1430" w14:paraId="0ECDF147" w14:textId="77777777" w:rsidTr="07F91017">
        <w:tc>
          <w:tcPr>
            <w:tcW w:w="5240" w:type="dxa"/>
            <w:gridSpan w:val="2"/>
            <w:shd w:val="clear" w:color="auto" w:fill="BFBFBF" w:themeFill="background1" w:themeFillShade="BF"/>
          </w:tcPr>
          <w:p w14:paraId="4E530A41" w14:textId="77777777" w:rsidR="00F46120" w:rsidRPr="00371E5D" w:rsidRDefault="07F91017" w:rsidP="07F91017">
            <w:pPr>
              <w:rPr>
                <w:b/>
              </w:rPr>
            </w:pPr>
            <w:r w:rsidRPr="00371E5D">
              <w:rPr>
                <w:b/>
              </w:rPr>
              <w:t>Nombre de la expresión y/o manifestación:</w:t>
            </w:r>
          </w:p>
        </w:tc>
        <w:tc>
          <w:tcPr>
            <w:tcW w:w="4536" w:type="dxa"/>
            <w:gridSpan w:val="2"/>
          </w:tcPr>
          <w:p w14:paraId="62BD2F56" w14:textId="5F37D5FE" w:rsidR="00F46120" w:rsidRPr="00371E5D" w:rsidRDefault="07F91017" w:rsidP="07F91017">
            <w:pPr>
              <w:rPr>
                <w:b/>
              </w:rPr>
            </w:pPr>
            <w:r w:rsidRPr="00371E5D">
              <w:rPr>
                <w:b/>
              </w:rPr>
              <w:t>Rituales funerarios</w:t>
            </w:r>
          </w:p>
        </w:tc>
      </w:tr>
      <w:tr w:rsidR="00F46120" w:rsidRPr="008E1430" w14:paraId="1D207DD7" w14:textId="77777777" w:rsidTr="07F91017">
        <w:tc>
          <w:tcPr>
            <w:tcW w:w="5240" w:type="dxa"/>
            <w:gridSpan w:val="2"/>
            <w:shd w:val="clear" w:color="auto" w:fill="BFBFBF" w:themeFill="background1" w:themeFillShade="BF"/>
          </w:tcPr>
          <w:p w14:paraId="0DADEE03" w14:textId="77777777" w:rsidR="00F46120" w:rsidRPr="00371E5D" w:rsidRDefault="07F91017" w:rsidP="07F91017">
            <w:pPr>
              <w:rPr>
                <w:b/>
              </w:rPr>
            </w:pPr>
            <w:r w:rsidRPr="00371E5D">
              <w:rPr>
                <w:b/>
              </w:rPr>
              <w:t>Nombre del pueblo o barrio</w:t>
            </w:r>
          </w:p>
        </w:tc>
        <w:tc>
          <w:tcPr>
            <w:tcW w:w="4536" w:type="dxa"/>
            <w:gridSpan w:val="2"/>
          </w:tcPr>
          <w:p w14:paraId="6490ABED" w14:textId="77777777" w:rsidR="00F46120" w:rsidRPr="008E1430" w:rsidRDefault="07F91017" w:rsidP="07F91017">
            <w:r w:rsidRPr="07F91017">
              <w:t>Pueblo de La Candelaria</w:t>
            </w:r>
          </w:p>
        </w:tc>
      </w:tr>
      <w:tr w:rsidR="00007C43" w:rsidRPr="008E1430" w14:paraId="5FA90E11" w14:textId="77777777" w:rsidTr="07F91017">
        <w:trPr>
          <w:trHeight w:val="299"/>
        </w:trPr>
        <w:tc>
          <w:tcPr>
            <w:tcW w:w="5240" w:type="dxa"/>
            <w:gridSpan w:val="2"/>
            <w:shd w:val="clear" w:color="auto" w:fill="BFBFBF" w:themeFill="background1" w:themeFillShade="BF"/>
          </w:tcPr>
          <w:p w14:paraId="02885350" w14:textId="77777777" w:rsidR="00007C43" w:rsidRPr="00371E5D" w:rsidRDefault="07F91017" w:rsidP="07F91017">
            <w:pPr>
              <w:rPr>
                <w:b/>
              </w:rPr>
            </w:pPr>
            <w:r w:rsidRPr="00371E5D">
              <w:rPr>
                <w:b/>
              </w:rPr>
              <w:t xml:space="preserve">Ubicación geográfica: </w:t>
            </w:r>
          </w:p>
        </w:tc>
        <w:tc>
          <w:tcPr>
            <w:tcW w:w="4536" w:type="dxa"/>
            <w:gridSpan w:val="2"/>
            <w:vMerge w:val="restart"/>
          </w:tcPr>
          <w:p w14:paraId="42F0CC00" w14:textId="77777777" w:rsidR="00007C43" w:rsidRPr="008E1430" w:rsidRDefault="07F91017" w:rsidP="07F91017">
            <w:pPr>
              <w:rPr>
                <w:noProof/>
              </w:rPr>
            </w:pPr>
            <w:r w:rsidRPr="07F91017">
              <w:t>Croquis</w:t>
            </w:r>
          </w:p>
          <w:p w14:paraId="08D8D15D" w14:textId="77777777" w:rsidR="00007C43" w:rsidRDefault="006A2D20" w:rsidP="006A2D20">
            <w:pPr>
              <w:jc w:val="center"/>
              <w:rPr>
                <w:rFonts w:cstheme="minorHAnsi"/>
              </w:rPr>
            </w:pPr>
            <w:r>
              <w:rPr>
                <w:rFonts w:cstheme="minorHAnsi"/>
                <w:noProof/>
                <w:lang w:val="es-ES" w:eastAsia="es-ES"/>
              </w:rPr>
              <w:drawing>
                <wp:inline distT="0" distB="0" distL="0" distR="0" wp14:anchorId="742F3DF8" wp14:editId="53694715">
                  <wp:extent cx="2629265" cy="224014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23 at 10.27.16 PM.png"/>
                          <pic:cNvPicPr/>
                        </pic:nvPicPr>
                        <pic:blipFill>
                          <a:blip r:embed="rId5">
                            <a:extLst>
                              <a:ext uri="{28A0092B-C50C-407E-A947-70E740481C1C}">
                                <a14:useLocalDpi xmlns:a14="http://schemas.microsoft.com/office/drawing/2010/main" val="0"/>
                              </a:ext>
                            </a:extLst>
                          </a:blip>
                          <a:stretch>
                            <a:fillRect/>
                          </a:stretch>
                        </pic:blipFill>
                        <pic:spPr>
                          <a:xfrm>
                            <a:off x="0" y="0"/>
                            <a:ext cx="2629672" cy="2240488"/>
                          </a:xfrm>
                          <a:prstGeom prst="rect">
                            <a:avLst/>
                          </a:prstGeom>
                        </pic:spPr>
                      </pic:pic>
                    </a:graphicData>
                  </a:graphic>
                </wp:inline>
              </w:drawing>
            </w:r>
          </w:p>
          <w:p w14:paraId="2ACEEEBA" w14:textId="1B645C22" w:rsidR="006A2D20" w:rsidRPr="008E1430" w:rsidRDefault="006A2D20">
            <w:pPr>
              <w:rPr>
                <w:rFonts w:cstheme="minorHAnsi"/>
              </w:rPr>
            </w:pPr>
          </w:p>
        </w:tc>
      </w:tr>
      <w:tr w:rsidR="00007C43" w:rsidRPr="008E1430" w14:paraId="3F90E338" w14:textId="77777777" w:rsidTr="07F91017">
        <w:trPr>
          <w:trHeight w:val="1122"/>
        </w:trPr>
        <w:tc>
          <w:tcPr>
            <w:tcW w:w="5240" w:type="dxa"/>
            <w:gridSpan w:val="2"/>
          </w:tcPr>
          <w:p w14:paraId="738D7A5D" w14:textId="4CAC6D11" w:rsidR="00007C43" w:rsidRPr="008E1430" w:rsidRDefault="07F91017" w:rsidP="07F91017">
            <w:r w:rsidRPr="07F91017">
              <w:t>Se ubica al sur de la Ciudad de México, colinda al noroeste con el pueblo de Los Reyes; al oriente con la colonia Ciudad Jardín; al sureste con el pueblo de San Pablo Tepetlapa; y al sur con la Colonia Ampliación Candelaria.</w:t>
            </w:r>
          </w:p>
          <w:p w14:paraId="159C39F9" w14:textId="77777777" w:rsidR="00007C43" w:rsidRPr="008E1430" w:rsidRDefault="00007C43" w:rsidP="006A272F">
            <w:pPr>
              <w:rPr>
                <w:rFonts w:cstheme="minorHAnsi"/>
              </w:rPr>
            </w:pPr>
          </w:p>
        </w:tc>
        <w:tc>
          <w:tcPr>
            <w:tcW w:w="4536" w:type="dxa"/>
            <w:gridSpan w:val="2"/>
            <w:vMerge/>
          </w:tcPr>
          <w:p w14:paraId="2568C66C" w14:textId="77777777" w:rsidR="00007C43" w:rsidRPr="008E1430" w:rsidRDefault="00007C43">
            <w:pPr>
              <w:rPr>
                <w:rFonts w:cstheme="minorHAnsi"/>
              </w:rPr>
            </w:pPr>
          </w:p>
        </w:tc>
      </w:tr>
      <w:tr w:rsidR="00F46120" w:rsidRPr="00371E5D" w14:paraId="73B2E13C" w14:textId="77777777" w:rsidTr="07F91017">
        <w:tc>
          <w:tcPr>
            <w:tcW w:w="5240" w:type="dxa"/>
            <w:gridSpan w:val="2"/>
            <w:shd w:val="clear" w:color="auto" w:fill="BFBFBF" w:themeFill="background1" w:themeFillShade="BF"/>
          </w:tcPr>
          <w:p w14:paraId="3469A7D9" w14:textId="77777777" w:rsidR="00F46120" w:rsidRPr="00371E5D" w:rsidRDefault="07F91017" w:rsidP="07F91017">
            <w:pPr>
              <w:rPr>
                <w:b/>
              </w:rPr>
            </w:pPr>
            <w:r w:rsidRPr="00371E5D">
              <w:rPr>
                <w:b/>
              </w:rPr>
              <w:t>Área de influencia</w:t>
            </w:r>
          </w:p>
        </w:tc>
        <w:tc>
          <w:tcPr>
            <w:tcW w:w="4536" w:type="dxa"/>
            <w:gridSpan w:val="2"/>
            <w:shd w:val="clear" w:color="auto" w:fill="BFBFBF" w:themeFill="background1" w:themeFillShade="BF"/>
          </w:tcPr>
          <w:p w14:paraId="5458F4C4" w14:textId="77777777" w:rsidR="00F46120" w:rsidRPr="00371E5D" w:rsidRDefault="07F91017" w:rsidP="07F91017">
            <w:pPr>
              <w:rPr>
                <w:b/>
              </w:rPr>
            </w:pPr>
            <w:r w:rsidRPr="00371E5D">
              <w:rPr>
                <w:b/>
              </w:rPr>
              <w:t>Ámbito patrimonial preponderante</w:t>
            </w:r>
          </w:p>
        </w:tc>
      </w:tr>
      <w:tr w:rsidR="00F46120" w:rsidRPr="008E1430" w14:paraId="39BDAF19" w14:textId="77777777" w:rsidTr="07F91017">
        <w:tc>
          <w:tcPr>
            <w:tcW w:w="4106" w:type="dxa"/>
          </w:tcPr>
          <w:p w14:paraId="3077B96D" w14:textId="77777777" w:rsidR="00F46120" w:rsidRPr="008E1430" w:rsidRDefault="07F91017" w:rsidP="07F91017">
            <w:r w:rsidRPr="07F91017">
              <w:t>Múltiple (otras localidades)</w:t>
            </w:r>
          </w:p>
        </w:tc>
        <w:tc>
          <w:tcPr>
            <w:tcW w:w="1134" w:type="dxa"/>
          </w:tcPr>
          <w:p w14:paraId="7C116389" w14:textId="77777777" w:rsidR="00F46120" w:rsidRPr="008E1430" w:rsidRDefault="07F91017" w:rsidP="07F91017">
            <w:pPr>
              <w:jc w:val="center"/>
            </w:pPr>
            <w:r w:rsidRPr="07F91017">
              <w:t>(    )</w:t>
            </w:r>
          </w:p>
        </w:tc>
        <w:tc>
          <w:tcPr>
            <w:tcW w:w="3465" w:type="dxa"/>
          </w:tcPr>
          <w:p w14:paraId="42246FE9" w14:textId="77777777" w:rsidR="00F46120" w:rsidRPr="008E1430" w:rsidRDefault="07F91017" w:rsidP="07F91017">
            <w:r w:rsidRPr="07F91017">
              <w:t>Patrimonio inmaterial</w:t>
            </w:r>
          </w:p>
        </w:tc>
        <w:tc>
          <w:tcPr>
            <w:tcW w:w="1071" w:type="dxa"/>
          </w:tcPr>
          <w:p w14:paraId="0AE62247" w14:textId="77777777" w:rsidR="00F46120" w:rsidRPr="008E1430" w:rsidRDefault="07F91017" w:rsidP="07F91017">
            <w:pPr>
              <w:jc w:val="center"/>
            </w:pPr>
            <w:proofErr w:type="gramStart"/>
            <w:r w:rsidRPr="07F91017">
              <w:t>( X</w:t>
            </w:r>
            <w:proofErr w:type="gramEnd"/>
            <w:r w:rsidRPr="07F91017">
              <w:t xml:space="preserve">  )</w:t>
            </w:r>
          </w:p>
        </w:tc>
      </w:tr>
      <w:tr w:rsidR="00F46120" w:rsidRPr="008E1430" w14:paraId="6E782998" w14:textId="77777777" w:rsidTr="07F91017">
        <w:tc>
          <w:tcPr>
            <w:tcW w:w="4106" w:type="dxa"/>
          </w:tcPr>
          <w:p w14:paraId="3CF3197D" w14:textId="77777777" w:rsidR="00F46120" w:rsidRPr="008E1430" w:rsidRDefault="07F91017" w:rsidP="07F91017">
            <w:r w:rsidRPr="07F91017">
              <w:t>Unitaria (local)</w:t>
            </w:r>
          </w:p>
        </w:tc>
        <w:tc>
          <w:tcPr>
            <w:tcW w:w="1134" w:type="dxa"/>
          </w:tcPr>
          <w:p w14:paraId="5525AE38" w14:textId="77777777" w:rsidR="00F46120" w:rsidRPr="008E1430" w:rsidRDefault="07F91017" w:rsidP="07F91017">
            <w:pPr>
              <w:jc w:val="center"/>
            </w:pPr>
            <w:proofErr w:type="gramStart"/>
            <w:r w:rsidRPr="07F91017">
              <w:t>( X</w:t>
            </w:r>
            <w:proofErr w:type="gramEnd"/>
            <w:r w:rsidRPr="07F91017">
              <w:t xml:space="preserve"> )</w:t>
            </w:r>
          </w:p>
        </w:tc>
        <w:tc>
          <w:tcPr>
            <w:tcW w:w="3465" w:type="dxa"/>
          </w:tcPr>
          <w:p w14:paraId="21998412" w14:textId="77777777" w:rsidR="00F46120" w:rsidRPr="008E1430" w:rsidRDefault="07F91017" w:rsidP="07F91017">
            <w:r w:rsidRPr="07F91017">
              <w:t>Patrimonio material</w:t>
            </w:r>
          </w:p>
        </w:tc>
        <w:tc>
          <w:tcPr>
            <w:tcW w:w="1071" w:type="dxa"/>
          </w:tcPr>
          <w:p w14:paraId="196C6555" w14:textId="77777777" w:rsidR="00F46120" w:rsidRPr="008E1430" w:rsidRDefault="07F91017" w:rsidP="07F91017">
            <w:pPr>
              <w:jc w:val="center"/>
            </w:pPr>
            <w:r w:rsidRPr="07F91017">
              <w:t>(      )</w:t>
            </w:r>
          </w:p>
        </w:tc>
      </w:tr>
      <w:tr w:rsidR="00F46120" w:rsidRPr="008E1430" w14:paraId="3DDC69F6" w14:textId="77777777" w:rsidTr="07F91017">
        <w:tc>
          <w:tcPr>
            <w:tcW w:w="4106" w:type="dxa"/>
          </w:tcPr>
          <w:p w14:paraId="12E0A382" w14:textId="77777777" w:rsidR="00F46120" w:rsidRPr="008E1430" w:rsidRDefault="00F46120" w:rsidP="00F46120">
            <w:pPr>
              <w:rPr>
                <w:rFonts w:cstheme="minorHAnsi"/>
              </w:rPr>
            </w:pPr>
          </w:p>
        </w:tc>
        <w:tc>
          <w:tcPr>
            <w:tcW w:w="1134" w:type="dxa"/>
          </w:tcPr>
          <w:p w14:paraId="4EED6C4C" w14:textId="77777777" w:rsidR="00F46120" w:rsidRPr="008E1430" w:rsidRDefault="00F46120" w:rsidP="00F46120">
            <w:pPr>
              <w:rPr>
                <w:rFonts w:cstheme="minorHAnsi"/>
              </w:rPr>
            </w:pPr>
          </w:p>
        </w:tc>
        <w:tc>
          <w:tcPr>
            <w:tcW w:w="3465" w:type="dxa"/>
          </w:tcPr>
          <w:p w14:paraId="056070B0" w14:textId="77777777" w:rsidR="00F46120" w:rsidRPr="008E1430" w:rsidRDefault="07F91017" w:rsidP="07F91017">
            <w:r w:rsidRPr="07F91017">
              <w:t>Patrimonio natural o biocultural</w:t>
            </w:r>
          </w:p>
        </w:tc>
        <w:tc>
          <w:tcPr>
            <w:tcW w:w="1071" w:type="dxa"/>
          </w:tcPr>
          <w:p w14:paraId="5FCFB194" w14:textId="77777777" w:rsidR="00F46120" w:rsidRPr="008E1430" w:rsidRDefault="07F91017" w:rsidP="07F91017">
            <w:pPr>
              <w:jc w:val="center"/>
            </w:pPr>
            <w:proofErr w:type="gramStart"/>
            <w:r w:rsidRPr="07F91017">
              <w:t>(  X</w:t>
            </w:r>
            <w:proofErr w:type="gramEnd"/>
            <w:r w:rsidRPr="07F91017">
              <w:t xml:space="preserve">  )</w:t>
            </w:r>
          </w:p>
        </w:tc>
      </w:tr>
      <w:tr w:rsidR="00266A3C" w:rsidRPr="008E1430" w14:paraId="594A446A" w14:textId="77777777" w:rsidTr="07F91017">
        <w:tc>
          <w:tcPr>
            <w:tcW w:w="5240" w:type="dxa"/>
            <w:gridSpan w:val="2"/>
            <w:shd w:val="clear" w:color="auto" w:fill="BFBFBF" w:themeFill="background1" w:themeFillShade="BF"/>
          </w:tcPr>
          <w:p w14:paraId="4BD9CB1F" w14:textId="77777777" w:rsidR="00266A3C" w:rsidRPr="00371E5D" w:rsidRDefault="07F91017" w:rsidP="07F91017">
            <w:pPr>
              <w:rPr>
                <w:b/>
              </w:rPr>
            </w:pPr>
            <w:r w:rsidRPr="00371E5D">
              <w:rPr>
                <w:b/>
              </w:rPr>
              <w:t>Categorías</w:t>
            </w:r>
          </w:p>
        </w:tc>
        <w:tc>
          <w:tcPr>
            <w:tcW w:w="4536" w:type="dxa"/>
            <w:gridSpan w:val="2"/>
            <w:shd w:val="clear" w:color="auto" w:fill="FFFFFF" w:themeFill="background1"/>
          </w:tcPr>
          <w:p w14:paraId="7D524C69" w14:textId="77777777" w:rsidR="00266A3C" w:rsidRPr="008E1430" w:rsidRDefault="07F91017" w:rsidP="07F91017">
            <w:r w:rsidRPr="07F91017">
              <w:t>Otro (especifique)</w:t>
            </w:r>
          </w:p>
        </w:tc>
      </w:tr>
      <w:tr w:rsidR="005E73A0" w:rsidRPr="008E1430" w14:paraId="1F5EC669" w14:textId="77777777" w:rsidTr="07F91017">
        <w:tc>
          <w:tcPr>
            <w:tcW w:w="4106" w:type="dxa"/>
          </w:tcPr>
          <w:p w14:paraId="112F827C" w14:textId="77777777" w:rsidR="005E73A0" w:rsidRPr="008E1430" w:rsidRDefault="07F91017" w:rsidP="07F91017">
            <w:r w:rsidRPr="07F91017">
              <w:t>Artes y oficios</w:t>
            </w:r>
          </w:p>
        </w:tc>
        <w:tc>
          <w:tcPr>
            <w:tcW w:w="1134" w:type="dxa"/>
          </w:tcPr>
          <w:p w14:paraId="66AD78B4" w14:textId="78A9C268" w:rsidR="005E73A0" w:rsidRPr="008E1430" w:rsidRDefault="07F91017" w:rsidP="07F91017">
            <w:pPr>
              <w:jc w:val="center"/>
            </w:pPr>
            <w:r w:rsidRPr="07F91017">
              <w:t>(    )</w:t>
            </w:r>
          </w:p>
        </w:tc>
        <w:tc>
          <w:tcPr>
            <w:tcW w:w="4536" w:type="dxa"/>
            <w:gridSpan w:val="2"/>
            <w:vMerge w:val="restart"/>
          </w:tcPr>
          <w:p w14:paraId="27FC914C" w14:textId="77777777" w:rsidR="005E73A0" w:rsidRPr="008E1430" w:rsidRDefault="005E73A0" w:rsidP="00266A3C">
            <w:pPr>
              <w:jc w:val="center"/>
              <w:rPr>
                <w:rFonts w:cstheme="minorHAnsi"/>
              </w:rPr>
            </w:pPr>
          </w:p>
        </w:tc>
      </w:tr>
      <w:tr w:rsidR="005E73A0" w:rsidRPr="008E1430" w14:paraId="48D1531A" w14:textId="77777777" w:rsidTr="07F91017">
        <w:tc>
          <w:tcPr>
            <w:tcW w:w="4106" w:type="dxa"/>
          </w:tcPr>
          <w:p w14:paraId="11EE6DA8" w14:textId="77777777" w:rsidR="005E73A0" w:rsidRPr="008E1430" w:rsidRDefault="07F91017" w:rsidP="07F91017">
            <w:r w:rsidRPr="07F91017">
              <w:t>Fiestas comunitarias</w:t>
            </w:r>
          </w:p>
        </w:tc>
        <w:tc>
          <w:tcPr>
            <w:tcW w:w="1134" w:type="dxa"/>
          </w:tcPr>
          <w:p w14:paraId="02F192C3" w14:textId="040A3072" w:rsidR="005E73A0" w:rsidRPr="008E1430" w:rsidRDefault="07F91017" w:rsidP="07F91017">
            <w:pPr>
              <w:jc w:val="center"/>
            </w:pPr>
            <w:r w:rsidRPr="07F91017">
              <w:t>(    )</w:t>
            </w:r>
          </w:p>
        </w:tc>
        <w:tc>
          <w:tcPr>
            <w:tcW w:w="4536" w:type="dxa"/>
            <w:gridSpan w:val="2"/>
            <w:vMerge/>
          </w:tcPr>
          <w:p w14:paraId="0897F652" w14:textId="77777777" w:rsidR="005E73A0" w:rsidRPr="008E1430" w:rsidRDefault="005E73A0" w:rsidP="00266A3C">
            <w:pPr>
              <w:jc w:val="center"/>
              <w:rPr>
                <w:rFonts w:cstheme="minorHAnsi"/>
              </w:rPr>
            </w:pPr>
          </w:p>
        </w:tc>
      </w:tr>
      <w:tr w:rsidR="005E73A0" w:rsidRPr="008E1430" w14:paraId="61BCB682" w14:textId="77777777" w:rsidTr="07F91017">
        <w:tc>
          <w:tcPr>
            <w:tcW w:w="4106" w:type="dxa"/>
          </w:tcPr>
          <w:p w14:paraId="216DD678" w14:textId="77777777" w:rsidR="005E73A0" w:rsidRPr="008E1430" w:rsidRDefault="07F91017" w:rsidP="07F91017">
            <w:r w:rsidRPr="07F91017">
              <w:t>Gastronomía</w:t>
            </w:r>
          </w:p>
        </w:tc>
        <w:tc>
          <w:tcPr>
            <w:tcW w:w="1134" w:type="dxa"/>
          </w:tcPr>
          <w:p w14:paraId="0DC96F78" w14:textId="77777777" w:rsidR="005E73A0" w:rsidRPr="008E1430" w:rsidRDefault="07F91017" w:rsidP="07F91017">
            <w:pPr>
              <w:jc w:val="center"/>
            </w:pPr>
            <w:r w:rsidRPr="07F91017">
              <w:t>(      )</w:t>
            </w:r>
          </w:p>
        </w:tc>
        <w:tc>
          <w:tcPr>
            <w:tcW w:w="4536" w:type="dxa"/>
            <w:gridSpan w:val="2"/>
            <w:vMerge/>
          </w:tcPr>
          <w:p w14:paraId="03C61914" w14:textId="77777777" w:rsidR="005E73A0" w:rsidRPr="008E1430" w:rsidRDefault="005E73A0" w:rsidP="00266A3C">
            <w:pPr>
              <w:jc w:val="center"/>
              <w:rPr>
                <w:rFonts w:cstheme="minorHAnsi"/>
              </w:rPr>
            </w:pPr>
          </w:p>
        </w:tc>
      </w:tr>
      <w:tr w:rsidR="005E73A0" w:rsidRPr="008E1430" w14:paraId="120F53F3" w14:textId="77777777" w:rsidTr="07F91017">
        <w:tc>
          <w:tcPr>
            <w:tcW w:w="4106" w:type="dxa"/>
          </w:tcPr>
          <w:p w14:paraId="1FB27371" w14:textId="77777777" w:rsidR="005E73A0" w:rsidRPr="008E1430" w:rsidRDefault="07F91017" w:rsidP="07F91017">
            <w:r w:rsidRPr="07F91017">
              <w:t>Medicina tradicional</w:t>
            </w:r>
          </w:p>
        </w:tc>
        <w:tc>
          <w:tcPr>
            <w:tcW w:w="1134" w:type="dxa"/>
          </w:tcPr>
          <w:p w14:paraId="1C038434" w14:textId="77777777" w:rsidR="005E73A0" w:rsidRPr="008E1430" w:rsidRDefault="07F91017" w:rsidP="07F91017">
            <w:pPr>
              <w:jc w:val="center"/>
            </w:pPr>
            <w:r w:rsidRPr="07F91017">
              <w:t>(      )</w:t>
            </w:r>
          </w:p>
        </w:tc>
        <w:tc>
          <w:tcPr>
            <w:tcW w:w="4536" w:type="dxa"/>
            <w:gridSpan w:val="2"/>
            <w:vMerge/>
          </w:tcPr>
          <w:p w14:paraId="4DF383AD" w14:textId="77777777" w:rsidR="005E73A0" w:rsidRPr="008E1430" w:rsidRDefault="005E73A0" w:rsidP="00266A3C">
            <w:pPr>
              <w:jc w:val="center"/>
              <w:rPr>
                <w:rFonts w:cstheme="minorHAnsi"/>
              </w:rPr>
            </w:pPr>
          </w:p>
        </w:tc>
      </w:tr>
      <w:tr w:rsidR="005E73A0" w:rsidRPr="008E1430" w14:paraId="3DE71D49" w14:textId="77777777" w:rsidTr="07F91017">
        <w:tc>
          <w:tcPr>
            <w:tcW w:w="4106" w:type="dxa"/>
          </w:tcPr>
          <w:p w14:paraId="71144B6B" w14:textId="77777777" w:rsidR="005E73A0" w:rsidRPr="008E1430" w:rsidRDefault="07F91017" w:rsidP="07F91017">
            <w:r w:rsidRPr="07F91017">
              <w:t>Música y danzas</w:t>
            </w:r>
          </w:p>
        </w:tc>
        <w:tc>
          <w:tcPr>
            <w:tcW w:w="1134" w:type="dxa"/>
          </w:tcPr>
          <w:p w14:paraId="329E4647" w14:textId="77777777" w:rsidR="005E73A0" w:rsidRPr="008E1430" w:rsidRDefault="07F91017" w:rsidP="07F91017">
            <w:pPr>
              <w:jc w:val="center"/>
            </w:pPr>
            <w:r w:rsidRPr="07F91017">
              <w:t>(     )</w:t>
            </w:r>
          </w:p>
        </w:tc>
        <w:tc>
          <w:tcPr>
            <w:tcW w:w="4536" w:type="dxa"/>
            <w:gridSpan w:val="2"/>
            <w:vMerge/>
          </w:tcPr>
          <w:p w14:paraId="7CFAD5C0" w14:textId="77777777" w:rsidR="005E73A0" w:rsidRPr="008E1430" w:rsidRDefault="005E73A0" w:rsidP="00266A3C">
            <w:pPr>
              <w:jc w:val="center"/>
              <w:rPr>
                <w:rFonts w:cstheme="minorHAnsi"/>
              </w:rPr>
            </w:pPr>
          </w:p>
        </w:tc>
      </w:tr>
      <w:tr w:rsidR="005E73A0" w:rsidRPr="008E1430" w14:paraId="12C361B6" w14:textId="77777777" w:rsidTr="07F91017">
        <w:tc>
          <w:tcPr>
            <w:tcW w:w="4106" w:type="dxa"/>
          </w:tcPr>
          <w:p w14:paraId="665B6125" w14:textId="77777777" w:rsidR="005E73A0" w:rsidRPr="008E1430" w:rsidRDefault="07F91017" w:rsidP="07F91017">
            <w:r w:rsidRPr="07F91017">
              <w:t>Peregrinaciones y procesiones a lugares sagrados</w:t>
            </w:r>
          </w:p>
        </w:tc>
        <w:tc>
          <w:tcPr>
            <w:tcW w:w="1134" w:type="dxa"/>
          </w:tcPr>
          <w:p w14:paraId="5AAAAA4C" w14:textId="77777777" w:rsidR="005E73A0" w:rsidRPr="008E1430" w:rsidRDefault="07F91017" w:rsidP="07F91017">
            <w:pPr>
              <w:jc w:val="center"/>
            </w:pPr>
            <w:r w:rsidRPr="07F91017">
              <w:t>(    )</w:t>
            </w:r>
          </w:p>
        </w:tc>
        <w:tc>
          <w:tcPr>
            <w:tcW w:w="4536" w:type="dxa"/>
            <w:gridSpan w:val="2"/>
            <w:vMerge/>
          </w:tcPr>
          <w:p w14:paraId="605407FD" w14:textId="77777777" w:rsidR="005E73A0" w:rsidRPr="008E1430" w:rsidRDefault="005E73A0" w:rsidP="00266A3C">
            <w:pPr>
              <w:jc w:val="center"/>
              <w:rPr>
                <w:rFonts w:cstheme="minorHAnsi"/>
              </w:rPr>
            </w:pPr>
          </w:p>
        </w:tc>
      </w:tr>
      <w:tr w:rsidR="005E73A0" w:rsidRPr="008E1430" w14:paraId="4B71718B" w14:textId="77777777" w:rsidTr="07F91017">
        <w:tc>
          <w:tcPr>
            <w:tcW w:w="4106" w:type="dxa"/>
          </w:tcPr>
          <w:p w14:paraId="6C882CB3" w14:textId="77777777" w:rsidR="005E73A0" w:rsidRPr="008E1430" w:rsidRDefault="07F91017" w:rsidP="07F91017">
            <w:r w:rsidRPr="07F91017">
              <w:t>Saberes, memoria y tradición oral</w:t>
            </w:r>
          </w:p>
        </w:tc>
        <w:tc>
          <w:tcPr>
            <w:tcW w:w="1134" w:type="dxa"/>
          </w:tcPr>
          <w:p w14:paraId="3F27C7F6" w14:textId="138B8C9D" w:rsidR="005E73A0" w:rsidRPr="008E1430" w:rsidRDefault="07F91017" w:rsidP="07F91017">
            <w:pPr>
              <w:jc w:val="center"/>
            </w:pPr>
            <w:r w:rsidRPr="07F91017">
              <w:t>(   )</w:t>
            </w:r>
          </w:p>
        </w:tc>
        <w:tc>
          <w:tcPr>
            <w:tcW w:w="4536" w:type="dxa"/>
            <w:gridSpan w:val="2"/>
            <w:vMerge/>
          </w:tcPr>
          <w:p w14:paraId="742F08CC" w14:textId="77777777" w:rsidR="005E73A0" w:rsidRPr="008E1430" w:rsidRDefault="005E73A0" w:rsidP="00266A3C">
            <w:pPr>
              <w:jc w:val="center"/>
              <w:rPr>
                <w:rFonts w:cstheme="minorHAnsi"/>
              </w:rPr>
            </w:pPr>
          </w:p>
        </w:tc>
      </w:tr>
      <w:tr w:rsidR="005E73A0" w:rsidRPr="008E1430" w14:paraId="51458C3E" w14:textId="77777777" w:rsidTr="07F91017">
        <w:tc>
          <w:tcPr>
            <w:tcW w:w="4106" w:type="dxa"/>
          </w:tcPr>
          <w:p w14:paraId="5A1DD004" w14:textId="77777777" w:rsidR="005E73A0" w:rsidRPr="008E1430" w:rsidRDefault="07F91017" w:rsidP="07F91017">
            <w:r w:rsidRPr="07F91017">
              <w:t>Vida y organización comunitaria</w:t>
            </w:r>
          </w:p>
        </w:tc>
        <w:tc>
          <w:tcPr>
            <w:tcW w:w="1134" w:type="dxa"/>
          </w:tcPr>
          <w:p w14:paraId="44C20038" w14:textId="25DFBE12" w:rsidR="005E73A0" w:rsidRPr="008E1430" w:rsidRDefault="07F91017" w:rsidP="07F91017">
            <w:pPr>
              <w:jc w:val="center"/>
            </w:pPr>
            <w:proofErr w:type="gramStart"/>
            <w:r w:rsidRPr="07F91017">
              <w:t>(  X</w:t>
            </w:r>
            <w:proofErr w:type="gramEnd"/>
            <w:r w:rsidRPr="07F91017">
              <w:t xml:space="preserve">  )</w:t>
            </w:r>
          </w:p>
        </w:tc>
        <w:tc>
          <w:tcPr>
            <w:tcW w:w="4536" w:type="dxa"/>
            <w:gridSpan w:val="2"/>
            <w:vMerge/>
          </w:tcPr>
          <w:p w14:paraId="618F4B38" w14:textId="77777777" w:rsidR="005E73A0" w:rsidRPr="008E1430" w:rsidRDefault="005E73A0" w:rsidP="00266A3C">
            <w:pPr>
              <w:jc w:val="center"/>
              <w:rPr>
                <w:rFonts w:cstheme="minorHAnsi"/>
              </w:rPr>
            </w:pPr>
          </w:p>
        </w:tc>
      </w:tr>
      <w:tr w:rsidR="005E73A0" w:rsidRPr="008E1430" w14:paraId="491C43FA" w14:textId="77777777" w:rsidTr="07F91017">
        <w:tc>
          <w:tcPr>
            <w:tcW w:w="4106" w:type="dxa"/>
          </w:tcPr>
          <w:p w14:paraId="74220BC0" w14:textId="77777777" w:rsidR="005E73A0" w:rsidRPr="008E1430" w:rsidRDefault="07F91017" w:rsidP="07F91017">
            <w:r w:rsidRPr="07F91017">
              <w:t>Árboles, vegetación y bosques</w:t>
            </w:r>
          </w:p>
        </w:tc>
        <w:tc>
          <w:tcPr>
            <w:tcW w:w="1134" w:type="dxa"/>
          </w:tcPr>
          <w:p w14:paraId="5929ADCC" w14:textId="77777777" w:rsidR="005E73A0" w:rsidRPr="008E1430" w:rsidRDefault="07F91017" w:rsidP="07F91017">
            <w:pPr>
              <w:jc w:val="center"/>
            </w:pPr>
            <w:r w:rsidRPr="07F91017">
              <w:t>(      )</w:t>
            </w:r>
          </w:p>
        </w:tc>
        <w:tc>
          <w:tcPr>
            <w:tcW w:w="4536" w:type="dxa"/>
            <w:gridSpan w:val="2"/>
            <w:vMerge/>
          </w:tcPr>
          <w:p w14:paraId="2EFD5E6D" w14:textId="77777777" w:rsidR="005E73A0" w:rsidRPr="008E1430" w:rsidRDefault="005E73A0" w:rsidP="00266A3C">
            <w:pPr>
              <w:jc w:val="center"/>
              <w:rPr>
                <w:rFonts w:cstheme="minorHAnsi"/>
              </w:rPr>
            </w:pPr>
          </w:p>
        </w:tc>
      </w:tr>
      <w:tr w:rsidR="005E73A0" w:rsidRPr="008E1430" w14:paraId="14721A2A" w14:textId="77777777" w:rsidTr="07F91017">
        <w:tc>
          <w:tcPr>
            <w:tcW w:w="4106" w:type="dxa"/>
          </w:tcPr>
          <w:p w14:paraId="5C68B97E" w14:textId="77777777" w:rsidR="005E73A0" w:rsidRPr="008E1430" w:rsidRDefault="07F91017" w:rsidP="07F91017">
            <w:r w:rsidRPr="07F91017">
              <w:t>Animales y ganadería</w:t>
            </w:r>
          </w:p>
        </w:tc>
        <w:tc>
          <w:tcPr>
            <w:tcW w:w="1134" w:type="dxa"/>
          </w:tcPr>
          <w:p w14:paraId="38A0F14A" w14:textId="77777777" w:rsidR="005E73A0" w:rsidRPr="008E1430" w:rsidRDefault="07F91017" w:rsidP="07F91017">
            <w:pPr>
              <w:jc w:val="center"/>
            </w:pPr>
            <w:r w:rsidRPr="07F91017">
              <w:t>(      )</w:t>
            </w:r>
          </w:p>
        </w:tc>
        <w:tc>
          <w:tcPr>
            <w:tcW w:w="4536" w:type="dxa"/>
            <w:gridSpan w:val="2"/>
            <w:vMerge/>
          </w:tcPr>
          <w:p w14:paraId="1155678C" w14:textId="77777777" w:rsidR="005E73A0" w:rsidRPr="008E1430" w:rsidRDefault="005E73A0" w:rsidP="00266A3C">
            <w:pPr>
              <w:jc w:val="center"/>
              <w:rPr>
                <w:rFonts w:cstheme="minorHAnsi"/>
              </w:rPr>
            </w:pPr>
          </w:p>
        </w:tc>
      </w:tr>
      <w:tr w:rsidR="005E73A0" w:rsidRPr="008E1430" w14:paraId="6855D90A" w14:textId="77777777" w:rsidTr="07F91017">
        <w:tc>
          <w:tcPr>
            <w:tcW w:w="4106" w:type="dxa"/>
          </w:tcPr>
          <w:p w14:paraId="7862687D" w14:textId="77777777" w:rsidR="005E73A0" w:rsidRPr="008E1430" w:rsidRDefault="07F91017" w:rsidP="07F91017">
            <w:r w:rsidRPr="07F91017">
              <w:t>Paisajes naturales</w:t>
            </w:r>
          </w:p>
        </w:tc>
        <w:tc>
          <w:tcPr>
            <w:tcW w:w="1134" w:type="dxa"/>
          </w:tcPr>
          <w:p w14:paraId="724F7C31" w14:textId="77777777" w:rsidR="005E73A0" w:rsidRPr="008E1430" w:rsidRDefault="07F91017" w:rsidP="07F91017">
            <w:pPr>
              <w:jc w:val="center"/>
            </w:pPr>
            <w:r w:rsidRPr="07F91017">
              <w:t>(      )</w:t>
            </w:r>
          </w:p>
        </w:tc>
        <w:tc>
          <w:tcPr>
            <w:tcW w:w="4536" w:type="dxa"/>
            <w:gridSpan w:val="2"/>
            <w:vMerge/>
          </w:tcPr>
          <w:p w14:paraId="6E5C5C82" w14:textId="77777777" w:rsidR="005E73A0" w:rsidRPr="008E1430" w:rsidRDefault="005E73A0" w:rsidP="00266A3C">
            <w:pPr>
              <w:jc w:val="center"/>
              <w:rPr>
                <w:rFonts w:cstheme="minorHAnsi"/>
              </w:rPr>
            </w:pPr>
          </w:p>
        </w:tc>
      </w:tr>
      <w:tr w:rsidR="005E73A0" w:rsidRPr="008E1430" w14:paraId="5DFE4ADB" w14:textId="77777777" w:rsidTr="07F91017">
        <w:tc>
          <w:tcPr>
            <w:tcW w:w="4106" w:type="dxa"/>
          </w:tcPr>
          <w:p w14:paraId="4074518A" w14:textId="77777777" w:rsidR="005E73A0" w:rsidRPr="008E1430" w:rsidRDefault="07F91017" w:rsidP="07F91017">
            <w:r w:rsidRPr="07F91017">
              <w:t xml:space="preserve">Rocas y cuevas </w:t>
            </w:r>
          </w:p>
        </w:tc>
        <w:tc>
          <w:tcPr>
            <w:tcW w:w="1134" w:type="dxa"/>
          </w:tcPr>
          <w:p w14:paraId="4968ED1B" w14:textId="77777777" w:rsidR="005E73A0" w:rsidRPr="008E1430" w:rsidRDefault="07F91017" w:rsidP="07F91017">
            <w:pPr>
              <w:jc w:val="center"/>
            </w:pPr>
            <w:r w:rsidRPr="07F91017">
              <w:t>(     )</w:t>
            </w:r>
          </w:p>
        </w:tc>
        <w:tc>
          <w:tcPr>
            <w:tcW w:w="4536" w:type="dxa"/>
            <w:gridSpan w:val="2"/>
            <w:vMerge/>
          </w:tcPr>
          <w:p w14:paraId="595CF3B5" w14:textId="77777777" w:rsidR="005E73A0" w:rsidRPr="008E1430" w:rsidRDefault="005E73A0" w:rsidP="00266A3C">
            <w:pPr>
              <w:jc w:val="center"/>
              <w:rPr>
                <w:rFonts w:cstheme="minorHAnsi"/>
              </w:rPr>
            </w:pPr>
          </w:p>
        </w:tc>
      </w:tr>
      <w:tr w:rsidR="005E73A0" w:rsidRPr="008E1430" w14:paraId="53FD3416" w14:textId="77777777" w:rsidTr="07F91017">
        <w:tc>
          <w:tcPr>
            <w:tcW w:w="4106" w:type="dxa"/>
          </w:tcPr>
          <w:p w14:paraId="7F8AA72B" w14:textId="77777777" w:rsidR="005E73A0" w:rsidRPr="008E1430" w:rsidRDefault="07F91017" w:rsidP="07F91017">
            <w:r w:rsidRPr="07F91017">
              <w:t>Otros</w:t>
            </w:r>
          </w:p>
        </w:tc>
        <w:tc>
          <w:tcPr>
            <w:tcW w:w="1134" w:type="dxa"/>
          </w:tcPr>
          <w:p w14:paraId="053C273E" w14:textId="29AD3E74" w:rsidR="005E73A0" w:rsidRPr="008E1430" w:rsidRDefault="07F91017" w:rsidP="07F91017">
            <w:pPr>
              <w:jc w:val="center"/>
            </w:pPr>
            <w:proofErr w:type="gramStart"/>
            <w:r w:rsidRPr="07F91017">
              <w:t>(  X</w:t>
            </w:r>
            <w:proofErr w:type="gramEnd"/>
            <w:r w:rsidRPr="07F91017">
              <w:t xml:space="preserve">  )</w:t>
            </w:r>
          </w:p>
        </w:tc>
        <w:tc>
          <w:tcPr>
            <w:tcW w:w="4536" w:type="dxa"/>
            <w:gridSpan w:val="2"/>
            <w:vMerge/>
          </w:tcPr>
          <w:p w14:paraId="6FBA2A7F" w14:textId="77777777" w:rsidR="005E73A0" w:rsidRPr="008E1430" w:rsidRDefault="005E73A0" w:rsidP="00266A3C">
            <w:pPr>
              <w:jc w:val="center"/>
              <w:rPr>
                <w:rFonts w:cstheme="minorHAnsi"/>
              </w:rPr>
            </w:pPr>
          </w:p>
        </w:tc>
      </w:tr>
      <w:tr w:rsidR="00266A3C" w:rsidRPr="008E1430" w14:paraId="01D40C67" w14:textId="77777777" w:rsidTr="07F91017">
        <w:tc>
          <w:tcPr>
            <w:tcW w:w="9776" w:type="dxa"/>
            <w:gridSpan w:val="4"/>
            <w:shd w:val="clear" w:color="auto" w:fill="BFBFBF" w:themeFill="background1" w:themeFillShade="BF"/>
          </w:tcPr>
          <w:p w14:paraId="33C403D7" w14:textId="77777777" w:rsidR="00266A3C" w:rsidRPr="00371E5D" w:rsidRDefault="07F91017" w:rsidP="07F91017">
            <w:pPr>
              <w:rPr>
                <w:b/>
              </w:rPr>
            </w:pPr>
            <w:r w:rsidRPr="00371E5D">
              <w:rPr>
                <w:b/>
              </w:rPr>
              <w:t>Conservación y riesgos</w:t>
            </w:r>
          </w:p>
        </w:tc>
      </w:tr>
      <w:tr w:rsidR="00266A3C" w:rsidRPr="008E1430" w14:paraId="74311E7A" w14:textId="77777777" w:rsidTr="07F91017">
        <w:trPr>
          <w:trHeight w:val="1842"/>
        </w:trPr>
        <w:tc>
          <w:tcPr>
            <w:tcW w:w="4106" w:type="dxa"/>
          </w:tcPr>
          <w:p w14:paraId="3EEC6EDC" w14:textId="77777777" w:rsidR="00266A3C" w:rsidRPr="008E1430" w:rsidRDefault="07F91017" w:rsidP="07F91017">
            <w:r w:rsidRPr="07F91017">
              <w:t>Práctica en riesgo</w:t>
            </w:r>
          </w:p>
          <w:p w14:paraId="0F65C48B" w14:textId="77777777" w:rsidR="00CD63F5" w:rsidRPr="008E1430" w:rsidRDefault="00CD63F5" w:rsidP="00266A3C">
            <w:pPr>
              <w:rPr>
                <w:rFonts w:cstheme="minorHAnsi"/>
              </w:rPr>
            </w:pPr>
          </w:p>
          <w:p w14:paraId="4E31D213" w14:textId="77777777" w:rsidR="00CD63F5" w:rsidRPr="008E1430" w:rsidRDefault="07F91017" w:rsidP="07F91017">
            <w:pPr>
              <w:rPr>
                <w:b/>
                <w:bCs/>
              </w:rPr>
            </w:pPr>
            <w:r w:rsidRPr="07F91017">
              <w:rPr>
                <w:b/>
                <w:bCs/>
              </w:rPr>
              <w:t>Nivel de Riesgo</w:t>
            </w:r>
          </w:p>
          <w:p w14:paraId="68550AFA" w14:textId="77777777" w:rsidR="00CD63F5" w:rsidRPr="008E1430" w:rsidRDefault="07F91017" w:rsidP="07F91017">
            <w:r w:rsidRPr="07F91017">
              <w:t>Alto</w:t>
            </w:r>
          </w:p>
          <w:p w14:paraId="2192FE20" w14:textId="77777777" w:rsidR="00CD63F5" w:rsidRPr="008E1430" w:rsidRDefault="07F91017" w:rsidP="07F91017">
            <w:r w:rsidRPr="07F91017">
              <w:t xml:space="preserve">Medio </w:t>
            </w:r>
          </w:p>
          <w:p w14:paraId="1F2BDB48" w14:textId="77777777" w:rsidR="00CD63F5" w:rsidRPr="008E1430" w:rsidRDefault="07F91017" w:rsidP="07F91017">
            <w:r w:rsidRPr="07F91017">
              <w:t>Bajo</w:t>
            </w:r>
          </w:p>
        </w:tc>
        <w:tc>
          <w:tcPr>
            <w:tcW w:w="1134" w:type="dxa"/>
          </w:tcPr>
          <w:p w14:paraId="708821D6" w14:textId="2F049806" w:rsidR="00266A3C" w:rsidRPr="008E1430" w:rsidRDefault="07F91017" w:rsidP="07F91017">
            <w:pPr>
              <w:jc w:val="center"/>
            </w:pPr>
            <w:proofErr w:type="gramStart"/>
            <w:r w:rsidRPr="07F91017">
              <w:t>(  X</w:t>
            </w:r>
            <w:proofErr w:type="gramEnd"/>
            <w:r w:rsidRPr="07F91017">
              <w:t xml:space="preserve">  )</w:t>
            </w:r>
          </w:p>
          <w:p w14:paraId="3186EFED" w14:textId="77777777" w:rsidR="00CD63F5" w:rsidRPr="008E1430" w:rsidRDefault="00CD63F5" w:rsidP="00266A3C">
            <w:pPr>
              <w:jc w:val="center"/>
              <w:rPr>
                <w:rFonts w:cstheme="minorHAnsi"/>
              </w:rPr>
            </w:pPr>
          </w:p>
          <w:p w14:paraId="20AF2134" w14:textId="77777777" w:rsidR="00CD63F5" w:rsidRPr="008E1430" w:rsidRDefault="00CD63F5" w:rsidP="00266A3C">
            <w:pPr>
              <w:jc w:val="center"/>
              <w:rPr>
                <w:rFonts w:cstheme="minorHAnsi"/>
              </w:rPr>
            </w:pPr>
          </w:p>
          <w:p w14:paraId="79999404" w14:textId="77777777" w:rsidR="00CD63F5" w:rsidRPr="008E1430" w:rsidRDefault="07F91017" w:rsidP="07F91017">
            <w:pPr>
              <w:jc w:val="center"/>
            </w:pPr>
            <w:r w:rsidRPr="07F91017">
              <w:t>(    )</w:t>
            </w:r>
          </w:p>
          <w:p w14:paraId="13D04C46" w14:textId="51DDF665" w:rsidR="00CD63F5" w:rsidRPr="008E1430" w:rsidRDefault="07F91017" w:rsidP="07F91017">
            <w:pPr>
              <w:jc w:val="center"/>
            </w:pPr>
            <w:proofErr w:type="gramStart"/>
            <w:r w:rsidRPr="07F91017">
              <w:t>(  X</w:t>
            </w:r>
            <w:proofErr w:type="gramEnd"/>
            <w:r w:rsidRPr="07F91017">
              <w:t xml:space="preserve">  )</w:t>
            </w:r>
          </w:p>
          <w:p w14:paraId="390AE5C8" w14:textId="16C4F741" w:rsidR="00CD63F5" w:rsidRPr="008E1430" w:rsidRDefault="07F91017" w:rsidP="07F91017">
            <w:pPr>
              <w:jc w:val="center"/>
            </w:pPr>
            <w:r w:rsidRPr="07F91017">
              <w:t>(   )</w:t>
            </w:r>
          </w:p>
        </w:tc>
        <w:tc>
          <w:tcPr>
            <w:tcW w:w="4536" w:type="dxa"/>
            <w:gridSpan w:val="2"/>
            <w:vMerge w:val="restart"/>
          </w:tcPr>
          <w:p w14:paraId="721E0704" w14:textId="77777777" w:rsidR="00A51FC3" w:rsidRPr="008E1430" w:rsidRDefault="07F91017" w:rsidP="07F91017">
            <w:r w:rsidRPr="07F91017">
              <w:t xml:space="preserve">Observaciones: </w:t>
            </w:r>
          </w:p>
          <w:p w14:paraId="05000ABC" w14:textId="77777777" w:rsidR="005E73A0" w:rsidRPr="008E1430" w:rsidRDefault="005E73A0" w:rsidP="00266A3C">
            <w:pPr>
              <w:rPr>
                <w:rFonts w:cstheme="minorHAnsi"/>
              </w:rPr>
            </w:pPr>
          </w:p>
          <w:p w14:paraId="6DA87F86" w14:textId="32B45A1B" w:rsidR="00B13FDC" w:rsidRPr="008E1430" w:rsidRDefault="07F91017" w:rsidP="07F91017">
            <w:r w:rsidRPr="07F91017">
              <w:t xml:space="preserve">Muchas de las prácticas tradicionales han ido modificándose en gran medida por la estandarización de los servicios ofrecidos por las agencias funerarias. Por otra parte, las antiguas tradiciones de una comunidad de </w:t>
            </w:r>
            <w:r w:rsidRPr="07F91017">
              <w:lastRenderedPageBreak/>
              <w:t>matriz campesina, como por ejemplo el esparcir las frescas hojas de fresno debajo del petate sobre el que se colocaba al difunto para velarlo, han ido desapareciendo a la par que los elementos del entorno natural que formaban parte y daban sustento a estas expresiones culturales.</w:t>
            </w:r>
          </w:p>
        </w:tc>
      </w:tr>
      <w:tr w:rsidR="00266A3C" w:rsidRPr="008E1430" w14:paraId="0E881429" w14:textId="77777777" w:rsidTr="07F91017">
        <w:tc>
          <w:tcPr>
            <w:tcW w:w="4106" w:type="dxa"/>
          </w:tcPr>
          <w:p w14:paraId="1B6B369E" w14:textId="77777777" w:rsidR="00266A3C" w:rsidRPr="008E1430" w:rsidRDefault="07F91017" w:rsidP="07F91017">
            <w:r w:rsidRPr="07F91017">
              <w:t>Práctica fuera de riesgo</w:t>
            </w:r>
          </w:p>
        </w:tc>
        <w:tc>
          <w:tcPr>
            <w:tcW w:w="1134" w:type="dxa"/>
          </w:tcPr>
          <w:p w14:paraId="7B1B0E75" w14:textId="77777777" w:rsidR="00266A3C" w:rsidRPr="008E1430" w:rsidRDefault="07F91017" w:rsidP="07F91017">
            <w:pPr>
              <w:jc w:val="center"/>
            </w:pPr>
            <w:r w:rsidRPr="07F91017">
              <w:t>(     )</w:t>
            </w:r>
          </w:p>
        </w:tc>
        <w:tc>
          <w:tcPr>
            <w:tcW w:w="4536" w:type="dxa"/>
            <w:gridSpan w:val="2"/>
            <w:vMerge/>
          </w:tcPr>
          <w:p w14:paraId="58068E25" w14:textId="77777777" w:rsidR="00266A3C" w:rsidRPr="008E1430" w:rsidRDefault="00266A3C" w:rsidP="00266A3C">
            <w:pPr>
              <w:jc w:val="center"/>
              <w:rPr>
                <w:rFonts w:cstheme="minorHAnsi"/>
              </w:rPr>
            </w:pPr>
          </w:p>
        </w:tc>
      </w:tr>
      <w:tr w:rsidR="00266A3C" w:rsidRPr="008E1430" w14:paraId="1909BAFD" w14:textId="77777777" w:rsidTr="07F91017">
        <w:tc>
          <w:tcPr>
            <w:tcW w:w="4106" w:type="dxa"/>
          </w:tcPr>
          <w:p w14:paraId="157A1FE5" w14:textId="77777777" w:rsidR="00266A3C" w:rsidRPr="008E1430" w:rsidRDefault="07F91017" w:rsidP="07F91017">
            <w:r w:rsidRPr="07F91017">
              <w:lastRenderedPageBreak/>
              <w:t>Práctica con apoyo para su conservación</w:t>
            </w:r>
          </w:p>
        </w:tc>
        <w:tc>
          <w:tcPr>
            <w:tcW w:w="1134" w:type="dxa"/>
          </w:tcPr>
          <w:p w14:paraId="0926541C" w14:textId="77777777" w:rsidR="00266A3C" w:rsidRPr="008E1430" w:rsidRDefault="07F91017" w:rsidP="07F91017">
            <w:pPr>
              <w:jc w:val="center"/>
            </w:pPr>
            <w:r w:rsidRPr="07F91017">
              <w:t>(     )</w:t>
            </w:r>
          </w:p>
        </w:tc>
        <w:tc>
          <w:tcPr>
            <w:tcW w:w="4536" w:type="dxa"/>
            <w:gridSpan w:val="2"/>
            <w:vMerge/>
          </w:tcPr>
          <w:p w14:paraId="1E756754" w14:textId="77777777" w:rsidR="00266A3C" w:rsidRPr="008E1430" w:rsidRDefault="00266A3C" w:rsidP="00266A3C">
            <w:pPr>
              <w:jc w:val="center"/>
              <w:rPr>
                <w:rFonts w:cstheme="minorHAnsi"/>
              </w:rPr>
            </w:pPr>
          </w:p>
        </w:tc>
      </w:tr>
      <w:tr w:rsidR="00266A3C" w:rsidRPr="008E1430" w14:paraId="7A169195" w14:textId="77777777" w:rsidTr="07F91017">
        <w:tc>
          <w:tcPr>
            <w:tcW w:w="4106" w:type="dxa"/>
          </w:tcPr>
          <w:p w14:paraId="25573B9A" w14:textId="77777777" w:rsidR="00266A3C" w:rsidRPr="008E1430" w:rsidRDefault="07F91017" w:rsidP="07F91017">
            <w:r w:rsidRPr="07F91017">
              <w:t>Práctica sin apoyo para su conservación</w:t>
            </w:r>
          </w:p>
        </w:tc>
        <w:tc>
          <w:tcPr>
            <w:tcW w:w="1134" w:type="dxa"/>
          </w:tcPr>
          <w:p w14:paraId="1E96458F" w14:textId="77777777" w:rsidR="00266A3C" w:rsidRPr="008E1430" w:rsidRDefault="07F91017" w:rsidP="07F91017">
            <w:pPr>
              <w:jc w:val="center"/>
            </w:pPr>
            <w:proofErr w:type="gramStart"/>
            <w:r w:rsidRPr="07F91017">
              <w:t>( X</w:t>
            </w:r>
            <w:proofErr w:type="gramEnd"/>
            <w:r w:rsidRPr="07F91017">
              <w:t xml:space="preserve">  )</w:t>
            </w:r>
          </w:p>
        </w:tc>
        <w:tc>
          <w:tcPr>
            <w:tcW w:w="4536" w:type="dxa"/>
            <w:gridSpan w:val="2"/>
            <w:vMerge/>
          </w:tcPr>
          <w:p w14:paraId="05F744C9" w14:textId="77777777" w:rsidR="00266A3C" w:rsidRPr="008E1430" w:rsidRDefault="00266A3C" w:rsidP="00266A3C">
            <w:pPr>
              <w:jc w:val="center"/>
              <w:rPr>
                <w:rFonts w:cstheme="minorHAnsi"/>
              </w:rPr>
            </w:pPr>
          </w:p>
        </w:tc>
      </w:tr>
      <w:tr w:rsidR="0025191D" w:rsidRPr="00371E5D" w14:paraId="6746218E" w14:textId="77777777" w:rsidTr="07F91017">
        <w:tc>
          <w:tcPr>
            <w:tcW w:w="9776" w:type="dxa"/>
            <w:gridSpan w:val="4"/>
            <w:shd w:val="clear" w:color="auto" w:fill="BFBFBF" w:themeFill="background1" w:themeFillShade="BF"/>
          </w:tcPr>
          <w:p w14:paraId="4EDBF4AB" w14:textId="77777777" w:rsidR="0025191D" w:rsidRPr="00371E5D" w:rsidRDefault="07F91017" w:rsidP="07F91017">
            <w:pPr>
              <w:rPr>
                <w:b/>
              </w:rPr>
            </w:pPr>
            <w:r w:rsidRPr="00371E5D">
              <w:rPr>
                <w:b/>
              </w:rPr>
              <w:t>Descripción de la manifestación y/o expresión cultural</w:t>
            </w:r>
          </w:p>
        </w:tc>
      </w:tr>
      <w:tr w:rsidR="00C31156" w:rsidRPr="008E1430" w14:paraId="5DA6E554" w14:textId="77777777" w:rsidTr="07F91017">
        <w:tc>
          <w:tcPr>
            <w:tcW w:w="9776" w:type="dxa"/>
            <w:gridSpan w:val="4"/>
          </w:tcPr>
          <w:p w14:paraId="045718DB" w14:textId="1C61292E" w:rsidR="00614BA3" w:rsidRDefault="07F91017" w:rsidP="00995531">
            <w:r>
              <w:t>El doblar de las campanas anuncia a la comunidad el fallecimiento de una persona. El campanero suele ser el mismo que tuvo a cargo cavar la fosa en el panteón comunitario que se encuentra en la parte posterior de la parroquia.</w:t>
            </w:r>
          </w:p>
          <w:p w14:paraId="18F8F531" w14:textId="3E8BAE1D" w:rsidR="00416B99" w:rsidRDefault="07F91017" w:rsidP="00995531">
            <w:r>
              <w:t>Los familiares y padrinos del difunto se hacen cargo de la preparación de los servicios tanto para el velorio como para la inhumación, sea que decidan vestirlo a la manera tradicional, en la que se acostumbraba vestir de blanco si los finados son niños o mujeres vírgenes, a las mujeres muy devotas con su escapulario y su atuendo, si pertenecían a alguna orden religiosa, o bien, solicitan la atención de una agencia para embalsamarlos y vestirlos con las prendas de su elección. Antes se proveía al cuerpo del difunto con un crucifijo y una vela en la mano izquierda, y en la derecha una vara de membrillo para que se abra paso al enfrentar las vicisitudes que encontrarán durante el camino al más allá, aunque esta costumbre ha venido en desuso.</w:t>
            </w:r>
          </w:p>
          <w:p w14:paraId="58C79A4C" w14:textId="0827A205" w:rsidR="006072DB" w:rsidRDefault="07F91017" w:rsidP="0012257F">
            <w:r>
              <w:t>En el lugar donde la persona falleció, o en el que habrá de colocarse el féretro para el velorio, se coloca “la sombra” que consiste en una cruz de cal, adornada alrededor con flores y veladoras, así como un recipiente con vinagre y cebolla, para absorber las posibles emanaciones del cuerpo del finado.</w:t>
            </w:r>
          </w:p>
          <w:p w14:paraId="6E142A10" w14:textId="412D2961" w:rsidR="006072DB" w:rsidRDefault="07F91017" w:rsidP="006072DB">
            <w:r>
              <w:t>Se pide a algún rezandero miembro de la comunidad que dirija el rosario que da inicio a la velación, durante la cual se ofrece café con peluca —refiriéndose a un tipo de pan triangular con una cabecita, el cual sugería la forma de peluca y que solía hornearse en las antiguas panaderías, pero en la actualidad se ha sustituido con pan bolillo—, cigarros y una copita de licor que ayudará a los asistentes a permanecer despiertos durante la noche.</w:t>
            </w:r>
          </w:p>
          <w:p w14:paraId="30C4885E" w14:textId="4A95338A" w:rsidR="00614BA3" w:rsidRDefault="07F91017" w:rsidP="006072DB">
            <w:r>
              <w:t xml:space="preserve">Al día siguiente llevan al difunto al cementerio; recorrido que se hace a pie, puesto que </w:t>
            </w:r>
            <w:r w:rsidR="00371E5D">
              <w:t>la estreches de las calles del pueblo impiden</w:t>
            </w:r>
            <w:r>
              <w:t xml:space="preserve"> el uso de carrozas u otro medio de transporte. </w:t>
            </w:r>
          </w:p>
          <w:p w14:paraId="2E89203F" w14:textId="4ADB8AF0" w:rsidR="0012257F" w:rsidRPr="007A034B" w:rsidRDefault="07F91017" w:rsidP="0074780F">
            <w:r>
              <w:t>Nueve días toma el trayecto del difunto para llegar al reino de la Gloria, creencia que justifica la práctica del novenario. Al noveno día, antes de la Santa Misa, la sombra se adorna con un corazón de flores y, conforme se van rezando los misterios, se van levantando las flores y cada una de las cuatro secciones de la cruz de cal. Al final, esta última se introduce en una pequeña caja y se lleva al panteón.</w:t>
            </w:r>
          </w:p>
        </w:tc>
      </w:tr>
      <w:tr w:rsidR="002D24E8" w:rsidRPr="00371E5D" w14:paraId="582662C9" w14:textId="77777777" w:rsidTr="07F91017">
        <w:trPr>
          <w:trHeight w:val="169"/>
        </w:trPr>
        <w:tc>
          <w:tcPr>
            <w:tcW w:w="9776" w:type="dxa"/>
            <w:gridSpan w:val="4"/>
            <w:shd w:val="clear" w:color="auto" w:fill="BFBFBF" w:themeFill="background1" w:themeFillShade="BF"/>
          </w:tcPr>
          <w:p w14:paraId="66B8BC8D" w14:textId="77777777" w:rsidR="002D24E8" w:rsidRPr="00371E5D" w:rsidRDefault="07F91017" w:rsidP="07F91017">
            <w:pPr>
              <w:rPr>
                <w:b/>
              </w:rPr>
            </w:pPr>
            <w:r w:rsidRPr="00371E5D">
              <w:rPr>
                <w:b/>
              </w:rPr>
              <w:t xml:space="preserve">Fecha de celebración de la manifestación y/o expresión cultural: </w:t>
            </w:r>
          </w:p>
        </w:tc>
      </w:tr>
      <w:tr w:rsidR="00007C43" w:rsidRPr="008E1430" w14:paraId="050E33FC" w14:textId="77777777" w:rsidTr="07F91017">
        <w:trPr>
          <w:trHeight w:val="168"/>
        </w:trPr>
        <w:tc>
          <w:tcPr>
            <w:tcW w:w="9776" w:type="dxa"/>
            <w:gridSpan w:val="4"/>
          </w:tcPr>
          <w:p w14:paraId="53A892A2" w14:textId="6A6E616B" w:rsidR="00007C43" w:rsidRPr="008E1430" w:rsidRDefault="00007C43" w:rsidP="00242778">
            <w:pPr>
              <w:rPr>
                <w:rFonts w:cstheme="minorHAnsi"/>
              </w:rPr>
            </w:pPr>
          </w:p>
        </w:tc>
      </w:tr>
      <w:tr w:rsidR="002D24E8" w:rsidRPr="00371E5D" w14:paraId="7CA30949" w14:textId="77777777" w:rsidTr="07F91017">
        <w:tc>
          <w:tcPr>
            <w:tcW w:w="9776" w:type="dxa"/>
            <w:gridSpan w:val="4"/>
            <w:shd w:val="clear" w:color="auto" w:fill="BFBFBF" w:themeFill="background1" w:themeFillShade="BF"/>
          </w:tcPr>
          <w:p w14:paraId="0CED09F1" w14:textId="77777777" w:rsidR="002D24E8" w:rsidRPr="00371E5D" w:rsidRDefault="07F91017" w:rsidP="07F91017">
            <w:pPr>
              <w:rPr>
                <w:b/>
              </w:rPr>
            </w:pPr>
            <w:r w:rsidRPr="00371E5D">
              <w:rPr>
                <w:b/>
              </w:rPr>
              <w:t>Importancia y significado para la comunidad</w:t>
            </w:r>
          </w:p>
        </w:tc>
      </w:tr>
      <w:tr w:rsidR="002D24E8" w:rsidRPr="008E1430" w14:paraId="79A9DF43" w14:textId="77777777" w:rsidTr="07F91017">
        <w:tc>
          <w:tcPr>
            <w:tcW w:w="9776" w:type="dxa"/>
            <w:gridSpan w:val="4"/>
          </w:tcPr>
          <w:p w14:paraId="709AB1F4" w14:textId="662F2EA2" w:rsidR="00C823AD" w:rsidRPr="008E1430" w:rsidRDefault="07F91017" w:rsidP="07F91017">
            <w:r w:rsidRPr="07F91017">
              <w:t>La sólida comunión que establecen las familias de La Candelaria con sus ancestros se hace patente de muy variadas maneras, entre otras, mediante el apego a sus tradiciones o con la visita que realizan cada fin de semana a acicalar las tumbas de sus difuntos.</w:t>
            </w:r>
          </w:p>
        </w:tc>
      </w:tr>
      <w:tr w:rsidR="002D24E8" w:rsidRPr="00371E5D" w14:paraId="3063CF35" w14:textId="77777777" w:rsidTr="07F91017">
        <w:tc>
          <w:tcPr>
            <w:tcW w:w="9776" w:type="dxa"/>
            <w:gridSpan w:val="4"/>
            <w:shd w:val="clear" w:color="auto" w:fill="BFBFBF" w:themeFill="background1" w:themeFillShade="BF"/>
          </w:tcPr>
          <w:p w14:paraId="04E716D6" w14:textId="77777777" w:rsidR="002D24E8" w:rsidRPr="00371E5D" w:rsidRDefault="07F91017" w:rsidP="07F91017">
            <w:pPr>
              <w:rPr>
                <w:b/>
              </w:rPr>
            </w:pPr>
            <w:r w:rsidRPr="00371E5D">
              <w:rPr>
                <w:b/>
              </w:rPr>
              <w:t>Bibliografía existente</w:t>
            </w:r>
          </w:p>
        </w:tc>
      </w:tr>
      <w:tr w:rsidR="002D24E8" w:rsidRPr="008E1430" w14:paraId="20608775" w14:textId="77777777" w:rsidTr="07F91017">
        <w:tc>
          <w:tcPr>
            <w:tcW w:w="9776" w:type="dxa"/>
            <w:gridSpan w:val="4"/>
          </w:tcPr>
          <w:p w14:paraId="0549E68E" w14:textId="4F1B97E7" w:rsidR="0089687B" w:rsidRPr="0089687B" w:rsidRDefault="07F91017" w:rsidP="007420D4">
            <w:proofErr w:type="spellStart"/>
            <w:r>
              <w:t>Lagarriga</w:t>
            </w:r>
            <w:proofErr w:type="spellEnd"/>
            <w:r>
              <w:t xml:space="preserve"> </w:t>
            </w:r>
            <w:proofErr w:type="spellStart"/>
            <w:r>
              <w:t>Attias</w:t>
            </w:r>
            <w:proofErr w:type="spellEnd"/>
            <w:r>
              <w:t xml:space="preserve">, Isabel. La celebración del Día de Muertos en la Candelaria, Coyoacán. </w:t>
            </w:r>
            <w:r w:rsidRPr="07F91017">
              <w:rPr>
                <w:i/>
                <w:iCs/>
              </w:rPr>
              <w:t>Cuadernos del Patrimonio Cultural y Turismo</w:t>
            </w:r>
            <w:r>
              <w:t>. No. 16. pp. 165-175. Coordinación Nacional de Patrimonio Cultural y Turismo. Secretaría de Cultura. 2006.</w:t>
            </w:r>
          </w:p>
          <w:p w14:paraId="57F53496" w14:textId="322AE428" w:rsidR="00B76A43" w:rsidRDefault="07F91017" w:rsidP="07F91017">
            <w:r w:rsidRPr="07F91017">
              <w:t xml:space="preserve">Romero Tovar, María Teresa. Memoria y defensa de los panteones comunitarios del Distrito Federal. Revista </w:t>
            </w:r>
            <w:r w:rsidRPr="07F91017">
              <w:rPr>
                <w:i/>
                <w:iCs/>
              </w:rPr>
              <w:t>Nueva Antropología</w:t>
            </w:r>
            <w:r w:rsidRPr="07F91017">
              <w:t xml:space="preserve">. No. 73. </w:t>
            </w:r>
            <w:proofErr w:type="spellStart"/>
            <w:r w:rsidRPr="07F91017">
              <w:t>Pp</w:t>
            </w:r>
            <w:proofErr w:type="spellEnd"/>
            <w:r w:rsidRPr="07F91017">
              <w:t xml:space="preserve"> 9-33. </w:t>
            </w:r>
            <w:r w:rsidR="00371E5D" w:rsidRPr="07F91017">
              <w:t>Asociación Nueva</w:t>
            </w:r>
            <w:r w:rsidRPr="07F91017">
              <w:t xml:space="preserve"> Antropología A.C. UNAM. 2010.</w:t>
            </w:r>
          </w:p>
          <w:p w14:paraId="29E31188" w14:textId="66E4EB9B" w:rsidR="00E14DD5" w:rsidRDefault="07F91017" w:rsidP="07F91017">
            <w:r w:rsidRPr="07F91017">
              <w:t xml:space="preserve">Gómez Ríos, Angélica. Un </w:t>
            </w:r>
            <w:r w:rsidR="00371E5D" w:rsidRPr="07F91017">
              <w:t>día</w:t>
            </w:r>
            <w:r w:rsidRPr="07F91017">
              <w:t xml:space="preserve"> en la vida del pueblo de La Candelaria. Revista Eureka. Vol. 12. pp. 92-107. Centro de Documentación, Investigación y Difusión en Psicología Científica. Asunción, Paraguay. 2015.</w:t>
            </w:r>
          </w:p>
          <w:p w14:paraId="0010F854" w14:textId="082A4066" w:rsidR="00D61FE1" w:rsidRPr="008E1430" w:rsidRDefault="07F91017" w:rsidP="07F91017">
            <w:r w:rsidRPr="07F91017">
              <w:t>Corona de la Peña, Laura. P</w:t>
            </w:r>
            <w:r w:rsidRPr="07F91017">
              <w:rPr>
                <w:i/>
                <w:iCs/>
              </w:rPr>
              <w:t xml:space="preserve">asajes de una historia. El trabajo floral en los pueblos de la Candelaria y Los </w:t>
            </w:r>
            <w:r w:rsidRPr="07F91017">
              <w:rPr>
                <w:i/>
                <w:iCs/>
              </w:rPr>
              <w:lastRenderedPageBreak/>
              <w:t>Reyes Coyoacán, 1940-2011.</w:t>
            </w:r>
            <w:r w:rsidRPr="07F91017">
              <w:t xml:space="preserve"> Tesis para optar por el grado de Doctora en Historia y Etnohistoria. Escuela Nacional de Antropología e Historia, INAH. 2011.</w:t>
            </w:r>
          </w:p>
          <w:p w14:paraId="26135A5A" w14:textId="77777777" w:rsidR="004D7EF2" w:rsidRDefault="07F91017" w:rsidP="07F91017">
            <w:pPr>
              <w:rPr>
                <w:rFonts w:ascii="Calibri" w:hAnsi="Calibri"/>
                <w:color w:val="000000" w:themeColor="text1"/>
              </w:rPr>
            </w:pPr>
            <w:r w:rsidRPr="07F91017">
              <w:t>Corona de la Peña, Laura. L</w:t>
            </w:r>
            <w:r w:rsidRPr="07F91017">
              <w:rPr>
                <w:rFonts w:ascii="Calibri" w:hAnsi="Calibri"/>
                <w:i/>
                <w:iCs/>
                <w:color w:val="000000" w:themeColor="text1"/>
              </w:rPr>
              <w:t>as visitas del Señor de la Misericordia como expresión de la construcción cultural y de la memoria histórica, 1940-2007.</w:t>
            </w:r>
            <w:r w:rsidRPr="07F91017">
              <w:rPr>
                <w:rFonts w:ascii="Calibri" w:hAnsi="Calibri"/>
                <w:color w:val="000000" w:themeColor="text1"/>
              </w:rPr>
              <w:t xml:space="preserve"> T</w:t>
            </w:r>
            <w:r w:rsidRPr="07F91017">
              <w:t>esis para optar por el grado de Maestra en Historia y Etnohistoria. Escuela Nacional de Antropología e Historia, INAH. 2007.</w:t>
            </w:r>
          </w:p>
          <w:p w14:paraId="4F7DEC23" w14:textId="735B5F39" w:rsidR="008D5492" w:rsidRDefault="07F91017" w:rsidP="07F91017">
            <w:r w:rsidRPr="07F91017">
              <w:rPr>
                <w:rFonts w:ascii="Calibri" w:hAnsi="Calibri"/>
                <w:color w:val="000000" w:themeColor="text1"/>
              </w:rPr>
              <w:t xml:space="preserve">Campos Cázares, María Eugenia. </w:t>
            </w:r>
            <w:r w:rsidRPr="07F91017">
              <w:rPr>
                <w:i/>
                <w:iCs/>
              </w:rPr>
              <w:t>Estudio etnográfico del pueblo de La Candelaria, Coyoacán. Las mayordomías y la actividad social.</w:t>
            </w:r>
            <w:r w:rsidRPr="07F91017">
              <w:rPr>
                <w:rFonts w:ascii="Calibri" w:hAnsi="Calibri"/>
                <w:color w:val="000000" w:themeColor="text1"/>
              </w:rPr>
              <w:t xml:space="preserve"> Tesis de Maestría en Estudios Políticos y Sociales. Facultad de </w:t>
            </w:r>
            <w:r w:rsidR="00371E5D" w:rsidRPr="07F91017">
              <w:rPr>
                <w:rFonts w:ascii="Calibri" w:hAnsi="Calibri"/>
                <w:color w:val="000000" w:themeColor="text1"/>
              </w:rPr>
              <w:t>Ciencias Políticas</w:t>
            </w:r>
            <w:r w:rsidRPr="07F91017">
              <w:rPr>
                <w:rFonts w:ascii="Calibri" w:hAnsi="Calibri"/>
                <w:color w:val="000000" w:themeColor="text1"/>
              </w:rPr>
              <w:t xml:space="preserve"> y Sociales. UNAM. 2011.</w:t>
            </w:r>
          </w:p>
          <w:p w14:paraId="2CD8E018" w14:textId="0300EE24" w:rsidR="006D6AE3" w:rsidRPr="004D7EF2" w:rsidRDefault="07F91017" w:rsidP="00E1412B">
            <w:r w:rsidRPr="07F91017">
              <w:rPr>
                <w:rFonts w:ascii="Calibri" w:hAnsi="Calibri"/>
                <w:color w:val="000000" w:themeColor="text1"/>
              </w:rPr>
              <w:t xml:space="preserve">Campos Cázares, María Eugenia. </w:t>
            </w:r>
            <w:r>
              <w:t xml:space="preserve">Mayordomía A. C. Una forma de organización social en México, D. F. </w:t>
            </w:r>
            <w:r w:rsidRPr="07F91017">
              <w:rPr>
                <w:i/>
                <w:iCs/>
              </w:rPr>
              <w:t>Revista Inclusiones</w:t>
            </w:r>
            <w:r>
              <w:t xml:space="preserve">. Revista de Humanidades y Ciencias Sociales. Volumen 1 - Número 1 - </w:t>
            </w:r>
            <w:r w:rsidR="00371E5D">
              <w:t>e</w:t>
            </w:r>
            <w:r>
              <w:t>nero/</w:t>
            </w:r>
            <w:r w:rsidR="00371E5D">
              <w:t>m</w:t>
            </w:r>
            <w:r>
              <w:t>arzo 2014 pp. 59-72. Universidad de Los Lagos, Santiago de Chile.</w:t>
            </w:r>
          </w:p>
          <w:p w14:paraId="1719C958" w14:textId="77777777" w:rsidR="00E1412B" w:rsidRPr="008E1430" w:rsidRDefault="07F91017" w:rsidP="07F91017">
            <w:proofErr w:type="spellStart"/>
            <w:r w:rsidRPr="07F91017">
              <w:t>Safa</w:t>
            </w:r>
            <w:proofErr w:type="spellEnd"/>
            <w:r w:rsidRPr="07F91017">
              <w:t xml:space="preserve"> Barraza, Patricia, 1998, </w:t>
            </w:r>
            <w:r w:rsidRPr="07F91017">
              <w:rPr>
                <w:i/>
                <w:iCs/>
              </w:rPr>
              <w:t>Vecinos y vecindarios en la ciudad de México. Un estudio sobre la construcción de las identidades vecinales en Coyoacán, D.F.,</w:t>
            </w:r>
            <w:r w:rsidRPr="07F91017">
              <w:t xml:space="preserve"> MA Porrúa, México.</w:t>
            </w:r>
          </w:p>
          <w:p w14:paraId="534DF987" w14:textId="77777777" w:rsidR="00E5279A" w:rsidRPr="006D6AE3" w:rsidRDefault="07F91017" w:rsidP="006D6AE3">
            <w:r w:rsidRPr="07F91017">
              <w:t>Aceves Lozano, Jorge E. Memorias del vecindario: de una historia oral de La Candelaria Coyoacán. A</w:t>
            </w:r>
            <w:r w:rsidRPr="07F91017">
              <w:rPr>
                <w:i/>
                <w:iCs/>
              </w:rPr>
              <w:t>lteridades,</w:t>
            </w:r>
            <w:r>
              <w:t xml:space="preserve"> 1998. 8 (15): Págs. 67-81. UAM, Iztapalapa. CDMX.</w:t>
            </w:r>
          </w:p>
          <w:p w14:paraId="716A9199" w14:textId="77777777" w:rsidR="006D6AE3" w:rsidRPr="008E1430" w:rsidRDefault="006D6AE3" w:rsidP="00B87BA3">
            <w:pPr>
              <w:jc w:val="both"/>
              <w:rPr>
                <w:rFonts w:cstheme="minorHAnsi"/>
              </w:rPr>
            </w:pPr>
          </w:p>
        </w:tc>
      </w:tr>
      <w:tr w:rsidR="002D24E8" w:rsidRPr="00371E5D" w14:paraId="59F7A1C5" w14:textId="77777777" w:rsidTr="07F91017">
        <w:tc>
          <w:tcPr>
            <w:tcW w:w="9776" w:type="dxa"/>
            <w:gridSpan w:val="4"/>
            <w:shd w:val="clear" w:color="auto" w:fill="BFBFBF" w:themeFill="background1" w:themeFillShade="BF"/>
          </w:tcPr>
          <w:p w14:paraId="32394422" w14:textId="77777777" w:rsidR="002D24E8" w:rsidRPr="00371E5D" w:rsidRDefault="07F91017" w:rsidP="07F91017">
            <w:pPr>
              <w:rPr>
                <w:b/>
              </w:rPr>
            </w:pPr>
            <w:r w:rsidRPr="00371E5D">
              <w:rPr>
                <w:b/>
              </w:rPr>
              <w:lastRenderedPageBreak/>
              <w:t>Anexos Memoria de la expresión y/o manifestación cultural</w:t>
            </w:r>
          </w:p>
        </w:tc>
      </w:tr>
      <w:tr w:rsidR="002D24E8" w:rsidRPr="008E1430" w14:paraId="26EF10EF" w14:textId="77777777" w:rsidTr="07F91017">
        <w:tc>
          <w:tcPr>
            <w:tcW w:w="9776" w:type="dxa"/>
            <w:gridSpan w:val="4"/>
          </w:tcPr>
          <w:p w14:paraId="0C05DF1B" w14:textId="77777777" w:rsidR="002D24E8" w:rsidRPr="008E1430" w:rsidRDefault="002D24E8" w:rsidP="002D24E8">
            <w:pPr>
              <w:rPr>
                <w:rFonts w:cstheme="minorHAnsi"/>
              </w:rPr>
            </w:pPr>
          </w:p>
          <w:p w14:paraId="584CCECC" w14:textId="3FB8381C" w:rsidR="002D24E8" w:rsidRPr="008E1430" w:rsidRDefault="07F91017" w:rsidP="07F91017">
            <w:r w:rsidRPr="07F91017">
              <w:t xml:space="preserve">Documentos </w:t>
            </w:r>
            <w:proofErr w:type="gramStart"/>
            <w:r w:rsidRPr="07F91017">
              <w:t xml:space="preserve">(  </w:t>
            </w:r>
            <w:proofErr w:type="gramEnd"/>
            <w:r w:rsidRPr="07F91017">
              <w:t xml:space="preserve">  )    Videos (     )   Fotografías (</w:t>
            </w:r>
            <w:r w:rsidR="00371E5D">
              <w:t xml:space="preserve">  </w:t>
            </w:r>
            <w:r w:rsidRPr="07F91017">
              <w:t xml:space="preserve">  )   otro (especifique) __________________</w:t>
            </w:r>
          </w:p>
          <w:p w14:paraId="15A64699" w14:textId="77777777" w:rsidR="002D24E8" w:rsidRPr="008E1430" w:rsidRDefault="002D24E8" w:rsidP="002D24E8">
            <w:pPr>
              <w:rPr>
                <w:rFonts w:cstheme="minorHAnsi"/>
              </w:rPr>
            </w:pPr>
          </w:p>
        </w:tc>
      </w:tr>
      <w:tr w:rsidR="002D24E8" w:rsidRPr="00371E5D" w14:paraId="31B6C9EB" w14:textId="77777777" w:rsidTr="07F91017">
        <w:tc>
          <w:tcPr>
            <w:tcW w:w="9776" w:type="dxa"/>
            <w:gridSpan w:val="4"/>
            <w:shd w:val="clear" w:color="auto" w:fill="BFBFBF" w:themeFill="background1" w:themeFillShade="BF"/>
          </w:tcPr>
          <w:p w14:paraId="3C6960E3" w14:textId="77777777" w:rsidR="002D24E8" w:rsidRPr="00371E5D" w:rsidRDefault="07F91017" w:rsidP="07F91017">
            <w:pPr>
              <w:rPr>
                <w:b/>
              </w:rPr>
            </w:pPr>
            <w:r w:rsidRPr="00371E5D">
              <w:rPr>
                <w:b/>
              </w:rPr>
              <w:t>Datos del responsable de la información</w:t>
            </w:r>
          </w:p>
        </w:tc>
      </w:tr>
      <w:tr w:rsidR="002D24E8" w:rsidRPr="008E1430" w14:paraId="01397493" w14:textId="77777777" w:rsidTr="07F91017">
        <w:tc>
          <w:tcPr>
            <w:tcW w:w="9776" w:type="dxa"/>
            <w:gridSpan w:val="4"/>
          </w:tcPr>
          <w:p w14:paraId="4C6D13F6" w14:textId="2182E2D3" w:rsidR="002D24E8" w:rsidRPr="008E1430" w:rsidRDefault="07F91017" w:rsidP="07F91017">
            <w:r w:rsidRPr="07F91017">
              <w:t xml:space="preserve">Nombre: Isaac </w:t>
            </w:r>
            <w:proofErr w:type="spellStart"/>
            <w:r w:rsidRPr="07F91017">
              <w:t>Toporek</w:t>
            </w:r>
            <w:proofErr w:type="spellEnd"/>
          </w:p>
          <w:p w14:paraId="0FA3AB2C" w14:textId="1D3EBA2A" w:rsidR="002D24E8" w:rsidRPr="008E1430" w:rsidRDefault="07F91017" w:rsidP="07F91017">
            <w:r w:rsidRPr="07F91017">
              <w:t>Correo electrónico: topo.grafico57@gmail.com</w:t>
            </w:r>
          </w:p>
          <w:p w14:paraId="14EA728E" w14:textId="5EC75DB4" w:rsidR="002D24E8" w:rsidRPr="008E1430" w:rsidRDefault="07F91017" w:rsidP="07F91017">
            <w:r w:rsidRPr="07F91017">
              <w:t>Teléfono: 5566966423</w:t>
            </w:r>
          </w:p>
        </w:tc>
      </w:tr>
      <w:tr w:rsidR="002D24E8" w:rsidRPr="008E1430" w14:paraId="0D6155CF" w14:textId="77777777" w:rsidTr="07F91017">
        <w:tc>
          <w:tcPr>
            <w:tcW w:w="9776" w:type="dxa"/>
            <w:gridSpan w:val="4"/>
          </w:tcPr>
          <w:p w14:paraId="1439EDB8" w14:textId="4B1380F7" w:rsidR="002D24E8" w:rsidRPr="008E1430" w:rsidRDefault="07F91017" w:rsidP="07F91017">
            <w:r w:rsidRPr="07F91017">
              <w:t>Fecha de llenado de la ficha: 22 de octubre de 2017</w:t>
            </w:r>
          </w:p>
        </w:tc>
      </w:tr>
    </w:tbl>
    <w:p w14:paraId="6A259A62" w14:textId="77777777" w:rsidR="00F46120" w:rsidRPr="008E1430" w:rsidRDefault="00F46120">
      <w:pPr>
        <w:rPr>
          <w:rFonts w:cstheme="minorHAnsi"/>
        </w:rPr>
      </w:pPr>
    </w:p>
    <w:tbl>
      <w:tblPr>
        <w:tblStyle w:val="Tablaconcuadrcula"/>
        <w:tblW w:w="9322" w:type="dxa"/>
        <w:tblLook w:val="04A0" w:firstRow="1" w:lastRow="0" w:firstColumn="1" w:lastColumn="0" w:noHBand="0" w:noVBand="1"/>
      </w:tblPr>
      <w:tblGrid>
        <w:gridCol w:w="2330"/>
        <w:gridCol w:w="2331"/>
        <w:gridCol w:w="2330"/>
        <w:gridCol w:w="2331"/>
      </w:tblGrid>
      <w:tr w:rsidR="003D113B" w:rsidRPr="00371E5D" w14:paraId="107EDCA2" w14:textId="77777777" w:rsidTr="07F91017">
        <w:trPr>
          <w:trHeight w:val="298"/>
        </w:trPr>
        <w:tc>
          <w:tcPr>
            <w:tcW w:w="9322" w:type="dxa"/>
            <w:gridSpan w:val="4"/>
            <w:shd w:val="clear" w:color="auto" w:fill="BFBFBF" w:themeFill="background1" w:themeFillShade="BF"/>
          </w:tcPr>
          <w:p w14:paraId="3FA0A24B" w14:textId="77777777" w:rsidR="003D113B" w:rsidRPr="00371E5D" w:rsidRDefault="07F91017" w:rsidP="07F91017">
            <w:pPr>
              <w:jc w:val="both"/>
              <w:rPr>
                <w:b/>
              </w:rPr>
            </w:pPr>
            <w:r w:rsidRPr="00371E5D">
              <w:rPr>
                <w:b/>
              </w:rPr>
              <w:t>Corroboración y autorización de la información</w:t>
            </w:r>
          </w:p>
        </w:tc>
      </w:tr>
      <w:tr w:rsidR="003D113B" w:rsidRPr="008E1430" w14:paraId="19D3F4EB" w14:textId="77777777" w:rsidTr="07F91017">
        <w:trPr>
          <w:trHeight w:val="328"/>
        </w:trPr>
        <w:tc>
          <w:tcPr>
            <w:tcW w:w="2330" w:type="dxa"/>
          </w:tcPr>
          <w:p w14:paraId="6DE2EDF8" w14:textId="77777777" w:rsidR="003D113B" w:rsidRPr="008E1430" w:rsidRDefault="07F91017" w:rsidP="07F91017">
            <w:pPr>
              <w:rPr>
                <w:b/>
                <w:bCs/>
              </w:rPr>
            </w:pPr>
            <w:r w:rsidRPr="07F91017">
              <w:rPr>
                <w:b/>
                <w:bCs/>
                <w:color w:val="000000" w:themeColor="text1"/>
              </w:rPr>
              <w:t>Nombre</w:t>
            </w:r>
          </w:p>
        </w:tc>
        <w:tc>
          <w:tcPr>
            <w:tcW w:w="2331" w:type="dxa"/>
          </w:tcPr>
          <w:p w14:paraId="35D028FF" w14:textId="77777777" w:rsidR="003D113B" w:rsidRPr="008E1430" w:rsidRDefault="07F91017" w:rsidP="07F91017">
            <w:pPr>
              <w:rPr>
                <w:b/>
                <w:bCs/>
              </w:rPr>
            </w:pPr>
            <w:r w:rsidRPr="07F91017">
              <w:rPr>
                <w:b/>
                <w:bCs/>
              </w:rPr>
              <w:t>Cargo</w:t>
            </w:r>
          </w:p>
        </w:tc>
        <w:tc>
          <w:tcPr>
            <w:tcW w:w="2330" w:type="dxa"/>
          </w:tcPr>
          <w:p w14:paraId="0DC199AE" w14:textId="77777777" w:rsidR="003D113B" w:rsidRPr="008E1430" w:rsidRDefault="07F91017" w:rsidP="07F91017">
            <w:pPr>
              <w:rPr>
                <w:b/>
                <w:bCs/>
              </w:rPr>
            </w:pPr>
            <w:r w:rsidRPr="07F91017">
              <w:rPr>
                <w:b/>
                <w:bCs/>
              </w:rPr>
              <w:t>Observaciones</w:t>
            </w:r>
          </w:p>
        </w:tc>
        <w:tc>
          <w:tcPr>
            <w:tcW w:w="2331" w:type="dxa"/>
          </w:tcPr>
          <w:p w14:paraId="57314FEC" w14:textId="77777777" w:rsidR="003D113B" w:rsidRPr="008E1430" w:rsidRDefault="07F91017" w:rsidP="07F91017">
            <w:pPr>
              <w:rPr>
                <w:b/>
                <w:bCs/>
              </w:rPr>
            </w:pPr>
            <w:r w:rsidRPr="07F91017">
              <w:rPr>
                <w:b/>
                <w:bCs/>
              </w:rPr>
              <w:t>Firma</w:t>
            </w:r>
          </w:p>
        </w:tc>
      </w:tr>
      <w:tr w:rsidR="003D113B" w:rsidRPr="008E1430" w14:paraId="1F208E14" w14:textId="77777777" w:rsidTr="07F91017">
        <w:trPr>
          <w:trHeight w:val="3385"/>
        </w:trPr>
        <w:tc>
          <w:tcPr>
            <w:tcW w:w="2330" w:type="dxa"/>
          </w:tcPr>
          <w:p w14:paraId="73678939" w14:textId="77777777" w:rsidR="003D113B" w:rsidRPr="008E1430" w:rsidRDefault="003D113B" w:rsidP="00FB7719">
            <w:pPr>
              <w:rPr>
                <w:rFonts w:cstheme="minorHAnsi"/>
                <w:b/>
                <w:color w:val="000000"/>
              </w:rPr>
            </w:pPr>
          </w:p>
        </w:tc>
        <w:tc>
          <w:tcPr>
            <w:tcW w:w="2331" w:type="dxa"/>
          </w:tcPr>
          <w:p w14:paraId="66085634" w14:textId="77777777" w:rsidR="003D113B" w:rsidRPr="008E1430" w:rsidRDefault="003D113B" w:rsidP="00FB7719">
            <w:pPr>
              <w:rPr>
                <w:rFonts w:cstheme="minorHAnsi"/>
                <w:b/>
                <w:color w:val="000000"/>
              </w:rPr>
            </w:pPr>
          </w:p>
        </w:tc>
        <w:tc>
          <w:tcPr>
            <w:tcW w:w="2330" w:type="dxa"/>
          </w:tcPr>
          <w:p w14:paraId="68DFE487" w14:textId="77777777" w:rsidR="003D113B" w:rsidRPr="008E1430" w:rsidRDefault="003D113B" w:rsidP="00FB7719">
            <w:pPr>
              <w:rPr>
                <w:rFonts w:cstheme="minorHAnsi"/>
                <w:b/>
                <w:color w:val="000000"/>
              </w:rPr>
            </w:pPr>
          </w:p>
        </w:tc>
        <w:tc>
          <w:tcPr>
            <w:tcW w:w="2331" w:type="dxa"/>
          </w:tcPr>
          <w:p w14:paraId="704EEE80" w14:textId="77777777" w:rsidR="003D113B" w:rsidRPr="008E1430" w:rsidRDefault="003D113B" w:rsidP="00FB7719">
            <w:pPr>
              <w:rPr>
                <w:rFonts w:cstheme="minorHAnsi"/>
                <w:b/>
                <w:color w:val="000000"/>
              </w:rPr>
            </w:pPr>
          </w:p>
        </w:tc>
      </w:tr>
    </w:tbl>
    <w:p w14:paraId="3EF74632" w14:textId="77777777" w:rsidR="008E1430" w:rsidRPr="008E1430" w:rsidRDefault="008E1430">
      <w:pPr>
        <w:rPr>
          <w:rFonts w:cstheme="minorHAnsi"/>
        </w:rPr>
      </w:pPr>
    </w:p>
    <w:sectPr w:rsidR="008E1430" w:rsidRPr="008E14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120"/>
    <w:rsid w:val="000052DA"/>
    <w:rsid w:val="00007C43"/>
    <w:rsid w:val="00025861"/>
    <w:rsid w:val="00044989"/>
    <w:rsid w:val="000D324B"/>
    <w:rsid w:val="000E331E"/>
    <w:rsid w:val="0012257F"/>
    <w:rsid w:val="00127223"/>
    <w:rsid w:val="001A4DF2"/>
    <w:rsid w:val="001D5893"/>
    <w:rsid w:val="001F2E0B"/>
    <w:rsid w:val="001F7FD2"/>
    <w:rsid w:val="00206CBB"/>
    <w:rsid w:val="00207F91"/>
    <w:rsid w:val="002261E9"/>
    <w:rsid w:val="0023258E"/>
    <w:rsid w:val="00242778"/>
    <w:rsid w:val="00244728"/>
    <w:rsid w:val="0025191D"/>
    <w:rsid w:val="002639B1"/>
    <w:rsid w:val="00266A3C"/>
    <w:rsid w:val="002807BE"/>
    <w:rsid w:val="0028117D"/>
    <w:rsid w:val="00290926"/>
    <w:rsid w:val="002A12D1"/>
    <w:rsid w:val="002A56E5"/>
    <w:rsid w:val="002D24E8"/>
    <w:rsid w:val="002D7F85"/>
    <w:rsid w:val="002F3D47"/>
    <w:rsid w:val="0034436B"/>
    <w:rsid w:val="003556B1"/>
    <w:rsid w:val="00371E5D"/>
    <w:rsid w:val="00373F62"/>
    <w:rsid w:val="003A5DCE"/>
    <w:rsid w:val="003D113B"/>
    <w:rsid w:val="003E502F"/>
    <w:rsid w:val="00404ED1"/>
    <w:rsid w:val="00416B99"/>
    <w:rsid w:val="00417851"/>
    <w:rsid w:val="004D7EF2"/>
    <w:rsid w:val="004E4B9D"/>
    <w:rsid w:val="00502A7D"/>
    <w:rsid w:val="005035F6"/>
    <w:rsid w:val="005166EF"/>
    <w:rsid w:val="005357B1"/>
    <w:rsid w:val="00583D33"/>
    <w:rsid w:val="005E73A0"/>
    <w:rsid w:val="00604BA9"/>
    <w:rsid w:val="00605A14"/>
    <w:rsid w:val="006072DB"/>
    <w:rsid w:val="00612C51"/>
    <w:rsid w:val="00614BA3"/>
    <w:rsid w:val="00623458"/>
    <w:rsid w:val="00634303"/>
    <w:rsid w:val="006A272F"/>
    <w:rsid w:val="006A2D20"/>
    <w:rsid w:val="006D4824"/>
    <w:rsid w:val="006D6AE3"/>
    <w:rsid w:val="007030D7"/>
    <w:rsid w:val="007066B2"/>
    <w:rsid w:val="007420D4"/>
    <w:rsid w:val="0074780F"/>
    <w:rsid w:val="007A034B"/>
    <w:rsid w:val="007C0535"/>
    <w:rsid w:val="007E582A"/>
    <w:rsid w:val="0081338E"/>
    <w:rsid w:val="00820581"/>
    <w:rsid w:val="00877DBB"/>
    <w:rsid w:val="0089687B"/>
    <w:rsid w:val="008D3728"/>
    <w:rsid w:val="008D5492"/>
    <w:rsid w:val="008E1430"/>
    <w:rsid w:val="008E578C"/>
    <w:rsid w:val="008E7374"/>
    <w:rsid w:val="008F40C2"/>
    <w:rsid w:val="009211D3"/>
    <w:rsid w:val="00940EDB"/>
    <w:rsid w:val="009775F0"/>
    <w:rsid w:val="00995531"/>
    <w:rsid w:val="009A37DF"/>
    <w:rsid w:val="009B2C33"/>
    <w:rsid w:val="009D00B2"/>
    <w:rsid w:val="009E06F8"/>
    <w:rsid w:val="00A07337"/>
    <w:rsid w:val="00A223A5"/>
    <w:rsid w:val="00A32D4A"/>
    <w:rsid w:val="00A51FC3"/>
    <w:rsid w:val="00A614AD"/>
    <w:rsid w:val="00A6396D"/>
    <w:rsid w:val="00A8427E"/>
    <w:rsid w:val="00A93FFB"/>
    <w:rsid w:val="00AA778C"/>
    <w:rsid w:val="00AD6E13"/>
    <w:rsid w:val="00AE68FF"/>
    <w:rsid w:val="00B13FDC"/>
    <w:rsid w:val="00B21499"/>
    <w:rsid w:val="00B76A43"/>
    <w:rsid w:val="00B87BA3"/>
    <w:rsid w:val="00BA7AAD"/>
    <w:rsid w:val="00BC2142"/>
    <w:rsid w:val="00BD0626"/>
    <w:rsid w:val="00C15B67"/>
    <w:rsid w:val="00C31156"/>
    <w:rsid w:val="00C31E59"/>
    <w:rsid w:val="00C77F7D"/>
    <w:rsid w:val="00C823AD"/>
    <w:rsid w:val="00CA4857"/>
    <w:rsid w:val="00CA7DF3"/>
    <w:rsid w:val="00CC1007"/>
    <w:rsid w:val="00CD3DD1"/>
    <w:rsid w:val="00CD63F5"/>
    <w:rsid w:val="00CE77E3"/>
    <w:rsid w:val="00D61FE1"/>
    <w:rsid w:val="00E1412B"/>
    <w:rsid w:val="00E14DD5"/>
    <w:rsid w:val="00E3113D"/>
    <w:rsid w:val="00E5279A"/>
    <w:rsid w:val="00EB3F94"/>
    <w:rsid w:val="00ED202B"/>
    <w:rsid w:val="00EF0335"/>
    <w:rsid w:val="00F25AA5"/>
    <w:rsid w:val="00F321D3"/>
    <w:rsid w:val="00F46120"/>
    <w:rsid w:val="00F6160E"/>
    <w:rsid w:val="00FA3389"/>
    <w:rsid w:val="00FB49AD"/>
    <w:rsid w:val="00FB7719"/>
    <w:rsid w:val="00FF21FE"/>
    <w:rsid w:val="00FF6A37"/>
    <w:rsid w:val="07F9101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1F2C4"/>
  <w15:docId w15:val="{A9EF6422-D61E-4076-B0ED-98579887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46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8E1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D3DD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D3D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02239">
      <w:bodyDiv w:val="1"/>
      <w:marLeft w:val="0"/>
      <w:marRight w:val="0"/>
      <w:marTop w:val="0"/>
      <w:marBottom w:val="0"/>
      <w:divBdr>
        <w:top w:val="none" w:sz="0" w:space="0" w:color="auto"/>
        <w:left w:val="none" w:sz="0" w:space="0" w:color="auto"/>
        <w:bottom w:val="none" w:sz="0" w:space="0" w:color="auto"/>
        <w:right w:val="none" w:sz="0" w:space="0" w:color="auto"/>
      </w:divBdr>
    </w:div>
    <w:div w:id="174059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9897C-4FB6-4241-82FE-0DBF1B452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1094</Words>
  <Characters>6020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Montes de Oca</dc:creator>
  <cp:keywords/>
  <dc:description/>
  <cp:lastModifiedBy>Aida Montes de Oca</cp:lastModifiedBy>
  <cp:revision>4</cp:revision>
  <dcterms:created xsi:type="dcterms:W3CDTF">2017-11-30T21:41:00Z</dcterms:created>
  <dcterms:modified xsi:type="dcterms:W3CDTF">2017-12-01T07:47:00Z</dcterms:modified>
</cp:coreProperties>
</file>