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8D" w:rsidRPr="0089698D" w:rsidRDefault="0089698D" w:rsidP="00C048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89698D" w:rsidRPr="0089698D" w:rsidRDefault="0089698D" w:rsidP="00C04860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89698D">
        <w:rPr>
          <w:rFonts w:ascii="Arial" w:hAnsi="Arial" w:cs="Arial"/>
          <w:b/>
          <w:color w:val="333333"/>
          <w:sz w:val="28"/>
          <w:szCs w:val="28"/>
        </w:rPr>
        <w:t>P R O Y E C T O</w:t>
      </w:r>
    </w:p>
    <w:p w:rsidR="00E508F8" w:rsidRDefault="00E508F8" w:rsidP="00C04860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0C3F0B" w:rsidRDefault="000C3F0B" w:rsidP="00C04860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5213D9" w:rsidRPr="0089698D" w:rsidRDefault="005213D9" w:rsidP="00C04860">
      <w:pPr>
        <w:spacing w:after="0" w:line="240" w:lineRule="auto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89698D">
        <w:rPr>
          <w:rFonts w:ascii="Arial" w:hAnsi="Arial" w:cs="Arial"/>
          <w:b/>
          <w:color w:val="333333"/>
          <w:sz w:val="28"/>
          <w:szCs w:val="28"/>
        </w:rPr>
        <w:t>Concurso de Crónica CDMX 201</w:t>
      </w:r>
      <w:r w:rsidR="00E508F8">
        <w:rPr>
          <w:rFonts w:ascii="Arial" w:hAnsi="Arial" w:cs="Arial"/>
          <w:b/>
          <w:color w:val="333333"/>
          <w:sz w:val="28"/>
          <w:szCs w:val="28"/>
        </w:rPr>
        <w:t>7</w:t>
      </w:r>
    </w:p>
    <w:p w:rsidR="005213D9" w:rsidRPr="00001095" w:rsidRDefault="00E508F8" w:rsidP="00C04860">
      <w:pPr>
        <w:spacing w:after="0" w:line="240" w:lineRule="auto"/>
        <w:jc w:val="center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 xml:space="preserve">Los Mercados Públicos </w:t>
      </w:r>
      <w:r w:rsidR="005213D9" w:rsidRPr="00001095">
        <w:rPr>
          <w:rFonts w:ascii="Arial" w:hAnsi="Arial" w:cs="Arial"/>
          <w:b/>
          <w:i/>
          <w:color w:val="333333"/>
          <w:sz w:val="28"/>
          <w:szCs w:val="28"/>
        </w:rPr>
        <w:t>en la Ciudad de México</w:t>
      </w:r>
    </w:p>
    <w:p w:rsidR="005213D9" w:rsidRPr="004955F7" w:rsidRDefault="005213D9" w:rsidP="00C04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698D" w:rsidRPr="00DD3DED" w:rsidRDefault="0089698D" w:rsidP="008526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333333"/>
        </w:rPr>
      </w:pPr>
      <w:r w:rsidRPr="00DD3DED">
        <w:rPr>
          <w:rFonts w:ascii="Arial" w:hAnsi="Arial" w:cs="Arial"/>
          <w:b/>
          <w:color w:val="333333"/>
        </w:rPr>
        <w:t xml:space="preserve">Objetivo </w:t>
      </w:r>
      <w:r w:rsidR="008E3234">
        <w:rPr>
          <w:rFonts w:ascii="Arial" w:hAnsi="Arial" w:cs="Arial"/>
          <w:b/>
          <w:color w:val="333333"/>
        </w:rPr>
        <w:t>y justificación</w:t>
      </w:r>
      <w:r w:rsidR="008F3ECC" w:rsidRPr="00DD3DED">
        <w:rPr>
          <w:rFonts w:ascii="Arial" w:hAnsi="Arial" w:cs="Arial"/>
          <w:b/>
          <w:color w:val="333333"/>
        </w:rPr>
        <w:t>:</w:t>
      </w:r>
    </w:p>
    <w:p w:rsidR="00AD42B9" w:rsidRDefault="00AD42B9" w:rsidP="008526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</w:rPr>
      </w:pPr>
    </w:p>
    <w:p w:rsidR="008E3234" w:rsidRDefault="005213D9" w:rsidP="008526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</w:rPr>
      </w:pPr>
      <w:r w:rsidRPr="0089698D">
        <w:rPr>
          <w:rFonts w:ascii="Arial" w:hAnsi="Arial" w:cs="Arial"/>
          <w:color w:val="333333"/>
        </w:rPr>
        <w:t>El Concurso de Crónica CDMX 201</w:t>
      </w:r>
      <w:r w:rsidR="00F721DC">
        <w:rPr>
          <w:rFonts w:ascii="Arial" w:hAnsi="Arial" w:cs="Arial"/>
          <w:color w:val="333333"/>
        </w:rPr>
        <w:t>7</w:t>
      </w:r>
      <w:r w:rsidRPr="0089698D">
        <w:rPr>
          <w:rFonts w:ascii="Arial" w:hAnsi="Arial" w:cs="Arial"/>
          <w:color w:val="333333"/>
        </w:rPr>
        <w:t xml:space="preserve"> con el tema </w:t>
      </w:r>
      <w:r w:rsidR="00001095">
        <w:rPr>
          <w:rFonts w:ascii="Arial" w:hAnsi="Arial" w:cs="Arial"/>
          <w:color w:val="333333"/>
        </w:rPr>
        <w:t>“</w:t>
      </w:r>
      <w:r w:rsidR="00E508F8">
        <w:rPr>
          <w:rFonts w:ascii="Arial" w:hAnsi="Arial" w:cs="Arial"/>
          <w:color w:val="333333"/>
        </w:rPr>
        <w:t>Los Mercados Públicos e</w:t>
      </w:r>
      <w:r w:rsidRPr="0089698D">
        <w:rPr>
          <w:rFonts w:ascii="Arial" w:hAnsi="Arial" w:cs="Arial"/>
          <w:color w:val="333333"/>
        </w:rPr>
        <w:t xml:space="preserve">n la Ciudad de México” </w:t>
      </w:r>
      <w:r w:rsidR="00FA1D30">
        <w:rPr>
          <w:rFonts w:ascii="Arial" w:hAnsi="Arial" w:cs="Arial"/>
          <w:color w:val="333333"/>
        </w:rPr>
        <w:t>es</w:t>
      </w:r>
      <w:r w:rsidRPr="0089698D">
        <w:rPr>
          <w:rFonts w:ascii="Arial" w:hAnsi="Arial" w:cs="Arial"/>
          <w:color w:val="333333"/>
        </w:rPr>
        <w:t xml:space="preserve"> una iniciativa </w:t>
      </w:r>
      <w:r w:rsidR="00FA1D30">
        <w:rPr>
          <w:rFonts w:ascii="Arial" w:hAnsi="Arial" w:cs="Arial"/>
          <w:color w:val="333333"/>
        </w:rPr>
        <w:t xml:space="preserve">de </w:t>
      </w:r>
      <w:r w:rsidR="00404389" w:rsidRPr="0089698D">
        <w:rPr>
          <w:rFonts w:ascii="Arial" w:hAnsi="Arial" w:cs="Arial"/>
          <w:color w:val="333333"/>
        </w:rPr>
        <w:t>la Secretaría de Cultura del G.D.F</w:t>
      </w:r>
      <w:r w:rsidR="00FA1D30">
        <w:rPr>
          <w:rFonts w:ascii="Arial" w:hAnsi="Arial" w:cs="Arial"/>
          <w:color w:val="333333"/>
        </w:rPr>
        <w:t>.</w:t>
      </w:r>
      <w:r w:rsidR="005D201A" w:rsidRPr="0089698D">
        <w:rPr>
          <w:rFonts w:ascii="Arial" w:hAnsi="Arial" w:cs="Arial"/>
          <w:color w:val="333333"/>
        </w:rPr>
        <w:t xml:space="preserve"> a través de la Coordinación de Patrimonio </w:t>
      </w:r>
      <w:r w:rsidRPr="0089698D">
        <w:rPr>
          <w:rFonts w:ascii="Arial" w:hAnsi="Arial" w:cs="Arial"/>
          <w:color w:val="333333"/>
        </w:rPr>
        <w:t xml:space="preserve">Histórico, </w:t>
      </w:r>
      <w:r w:rsidR="005D201A" w:rsidRPr="0089698D">
        <w:rPr>
          <w:rFonts w:ascii="Arial" w:hAnsi="Arial" w:cs="Arial"/>
          <w:color w:val="333333"/>
        </w:rPr>
        <w:t>Artístico</w:t>
      </w:r>
      <w:r w:rsidRPr="0089698D">
        <w:rPr>
          <w:rFonts w:ascii="Arial" w:hAnsi="Arial" w:cs="Arial"/>
          <w:color w:val="333333"/>
        </w:rPr>
        <w:t xml:space="preserve"> </w:t>
      </w:r>
      <w:r w:rsidR="005D201A" w:rsidRPr="0089698D">
        <w:rPr>
          <w:rFonts w:ascii="Arial" w:hAnsi="Arial" w:cs="Arial"/>
          <w:color w:val="333333"/>
        </w:rPr>
        <w:t>y Cultural</w:t>
      </w:r>
      <w:r w:rsidRPr="0089698D">
        <w:rPr>
          <w:rFonts w:ascii="Arial" w:hAnsi="Arial" w:cs="Arial"/>
          <w:color w:val="333333"/>
        </w:rPr>
        <w:t xml:space="preserve"> y </w:t>
      </w:r>
      <w:r w:rsidR="00F73BF9">
        <w:rPr>
          <w:rFonts w:ascii="Arial" w:hAnsi="Arial" w:cs="Arial"/>
          <w:color w:val="333333"/>
        </w:rPr>
        <w:t>e</w:t>
      </w:r>
      <w:r w:rsidRPr="0089698D">
        <w:rPr>
          <w:rFonts w:ascii="Arial" w:hAnsi="Arial" w:cs="Arial"/>
          <w:color w:val="333333"/>
        </w:rPr>
        <w:t xml:space="preserve">l Archivo Histórico de la Ciudad de México. </w:t>
      </w:r>
      <w:r w:rsidR="00852687">
        <w:rPr>
          <w:rFonts w:ascii="Arial" w:hAnsi="Arial" w:cs="Arial"/>
          <w:color w:val="333333"/>
        </w:rPr>
        <w:t>E</w:t>
      </w:r>
      <w:r w:rsidR="0089698D" w:rsidRPr="0089698D">
        <w:rPr>
          <w:rFonts w:ascii="Arial" w:hAnsi="Arial" w:cs="Arial"/>
          <w:color w:val="333333"/>
        </w:rPr>
        <w:t>l concurso tiene como objetivo revalorar la crónica como forma narrativa e incrementar su ejercicio, a través de ella divulgar el valor histórico y cultural de</w:t>
      </w:r>
      <w:r w:rsidR="00E508F8">
        <w:rPr>
          <w:rFonts w:ascii="Arial" w:hAnsi="Arial" w:cs="Arial"/>
          <w:color w:val="333333"/>
        </w:rPr>
        <w:t xml:space="preserve"> los mercados públicos </w:t>
      </w:r>
      <w:r w:rsidRPr="0089698D">
        <w:rPr>
          <w:rFonts w:ascii="Arial" w:hAnsi="Arial" w:cs="Arial"/>
          <w:color w:val="333333"/>
        </w:rPr>
        <w:t xml:space="preserve">como patrimonio </w:t>
      </w:r>
      <w:r w:rsidR="0089698D" w:rsidRPr="0089698D">
        <w:rPr>
          <w:rFonts w:ascii="Arial" w:hAnsi="Arial" w:cs="Arial"/>
          <w:color w:val="333333"/>
        </w:rPr>
        <w:t>cultural</w:t>
      </w:r>
      <w:r w:rsidR="00A77833">
        <w:rPr>
          <w:rFonts w:ascii="Arial" w:hAnsi="Arial" w:cs="Arial"/>
          <w:color w:val="333333"/>
        </w:rPr>
        <w:t xml:space="preserve"> intangible y las manifestaciones tradicionales que se reproducen en ellos.</w:t>
      </w:r>
      <w:r w:rsidR="005F5A2A">
        <w:rPr>
          <w:rFonts w:ascii="Arial" w:hAnsi="Arial" w:cs="Arial"/>
          <w:color w:val="333333"/>
        </w:rPr>
        <w:t xml:space="preserve"> </w:t>
      </w:r>
    </w:p>
    <w:p w:rsidR="005F5A2A" w:rsidRDefault="00D4259F" w:rsidP="008526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="008E3234">
        <w:rPr>
          <w:rFonts w:ascii="Arial" w:hAnsi="Arial" w:cs="Arial"/>
        </w:rPr>
        <w:t>Por</w:t>
      </w:r>
      <w:r w:rsidR="00A52B98">
        <w:rPr>
          <w:rFonts w:ascii="Arial" w:hAnsi="Arial" w:cs="Arial"/>
        </w:rPr>
        <w:t xml:space="preserve"> </w:t>
      </w:r>
      <w:r w:rsidR="008E3234">
        <w:rPr>
          <w:rFonts w:ascii="Arial" w:hAnsi="Arial" w:cs="Arial"/>
        </w:rPr>
        <w:t xml:space="preserve">qué una crónica sobre </w:t>
      </w:r>
      <w:r w:rsidR="00A77833">
        <w:rPr>
          <w:rFonts w:ascii="Arial" w:hAnsi="Arial" w:cs="Arial"/>
        </w:rPr>
        <w:t>los mercados públicos de la Ciudad de México</w:t>
      </w:r>
      <w:r>
        <w:rPr>
          <w:rFonts w:ascii="Arial" w:hAnsi="Arial" w:cs="Arial"/>
        </w:rPr>
        <w:t>?</w:t>
      </w:r>
      <w:r w:rsidR="008E3234">
        <w:rPr>
          <w:rFonts w:ascii="Arial" w:hAnsi="Arial" w:cs="Arial"/>
        </w:rPr>
        <w:t xml:space="preserve">. </w:t>
      </w:r>
      <w:r w:rsidR="00E60E71">
        <w:rPr>
          <w:rFonts w:ascii="Arial" w:hAnsi="Arial" w:cs="Arial"/>
        </w:rPr>
        <w:t xml:space="preserve">Desde tiempos inmemoriales hasta hoy en día los mercados públicos han sido núcleos para la preservación y desarrollo del tejido social de las CDMX y han abastecido de alimentos a nuestros hogares. </w:t>
      </w:r>
      <w:r w:rsidR="00A77833">
        <w:rPr>
          <w:rFonts w:ascii="Arial" w:hAnsi="Arial" w:cs="Arial"/>
        </w:rPr>
        <w:t>Actualmente existen 329 mercados públicos tradicionales y especializados, distribuidos en las 16 delegaciones</w:t>
      </w:r>
      <w:r w:rsidR="00E60E71">
        <w:rPr>
          <w:rFonts w:ascii="Arial" w:hAnsi="Arial" w:cs="Arial"/>
        </w:rPr>
        <w:t>. En los mercados se preservan tradiciones mercantiles, manifestaciones de la vida cultural popular y cotidiana,</w:t>
      </w:r>
      <w:r w:rsidR="005F5A2A">
        <w:rPr>
          <w:rFonts w:ascii="Arial" w:hAnsi="Arial" w:cs="Arial"/>
        </w:rPr>
        <w:t xml:space="preserve"> tales como: las formas de expresión popular, las relaciones de parentesco, paisanaje y compadrazgo, de provisión cultural de utensilios, procesamiento, ingredientes y materias</w:t>
      </w:r>
      <w:r w:rsidR="00E60E71">
        <w:rPr>
          <w:rFonts w:ascii="Arial" w:hAnsi="Arial" w:cs="Arial"/>
        </w:rPr>
        <w:t xml:space="preserve"> </w:t>
      </w:r>
      <w:r w:rsidR="005F5A2A">
        <w:rPr>
          <w:rFonts w:ascii="Arial" w:hAnsi="Arial" w:cs="Arial"/>
        </w:rPr>
        <w:t xml:space="preserve">primas alimentarias originarias, ofertan bienes simbólicos de identidad como son festividades cívicas, fiestas patrias, aniversario del mercado, los días del santo patrono de los pueblos, barrios y colonias, día de la Virgen de Guadalupe, de la Candelaria, Semana Santa o jueves de corpus, etc. </w:t>
      </w:r>
    </w:p>
    <w:p w:rsidR="008E3234" w:rsidRDefault="005F5A2A" w:rsidP="008526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Asimismo, </w:t>
      </w:r>
      <w:r w:rsidR="003959E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 mercado público </w:t>
      </w:r>
      <w:r w:rsidR="00ED4A56">
        <w:rPr>
          <w:rFonts w:ascii="Arial" w:hAnsi="Arial" w:cs="Arial"/>
        </w:rPr>
        <w:t>es</w:t>
      </w:r>
      <w:r w:rsidR="003959E5">
        <w:rPr>
          <w:rFonts w:ascii="Arial" w:hAnsi="Arial" w:cs="Arial"/>
        </w:rPr>
        <w:t xml:space="preserve"> un </w:t>
      </w:r>
      <w:r w:rsidR="008E3234">
        <w:rPr>
          <w:rFonts w:ascii="Arial" w:hAnsi="Arial" w:cs="Arial"/>
        </w:rPr>
        <w:t xml:space="preserve">espacio arquitectónico </w:t>
      </w:r>
      <w:r w:rsidR="00ED4A56">
        <w:rPr>
          <w:rFonts w:ascii="Arial" w:hAnsi="Arial" w:cs="Arial"/>
        </w:rPr>
        <w:t xml:space="preserve">que </w:t>
      </w:r>
      <w:r w:rsidR="008E3234">
        <w:rPr>
          <w:rFonts w:ascii="Arial" w:hAnsi="Arial" w:cs="Arial"/>
        </w:rPr>
        <w:t xml:space="preserve">debemos ubicar dentro del entorno urbano en el sitio donde se edifica, el estilo que decide </w:t>
      </w:r>
      <w:r w:rsidR="009C37FD">
        <w:rPr>
          <w:rFonts w:ascii="Arial" w:hAnsi="Arial" w:cs="Arial"/>
        </w:rPr>
        <w:t xml:space="preserve">la o </w:t>
      </w:r>
      <w:r w:rsidR="008E3234">
        <w:rPr>
          <w:rFonts w:ascii="Arial" w:hAnsi="Arial" w:cs="Arial"/>
        </w:rPr>
        <w:t>el arquitecto imponerle, las etapas de construcción</w:t>
      </w:r>
      <w:r w:rsidR="003959E5">
        <w:rPr>
          <w:rFonts w:ascii="Arial" w:hAnsi="Arial" w:cs="Arial"/>
        </w:rPr>
        <w:t xml:space="preserve"> y</w:t>
      </w:r>
      <w:r w:rsidR="008E3234">
        <w:rPr>
          <w:rFonts w:ascii="Arial" w:hAnsi="Arial" w:cs="Arial"/>
        </w:rPr>
        <w:t xml:space="preserve"> la decoración</w:t>
      </w:r>
      <w:r w:rsidR="003959E5">
        <w:rPr>
          <w:rFonts w:ascii="Arial" w:hAnsi="Arial" w:cs="Arial"/>
        </w:rPr>
        <w:t xml:space="preserve">. </w:t>
      </w:r>
      <w:r w:rsidR="008E3234">
        <w:rPr>
          <w:rFonts w:ascii="Arial" w:hAnsi="Arial" w:cs="Arial"/>
        </w:rPr>
        <w:t xml:space="preserve">Se pueden </w:t>
      </w:r>
      <w:r w:rsidR="008E3234">
        <w:rPr>
          <w:rFonts w:ascii="Arial" w:hAnsi="Arial" w:cs="Arial"/>
        </w:rPr>
        <w:lastRenderedPageBreak/>
        <w:t>analizar los elementos arquitectónicos como son: muros, columnas</w:t>
      </w:r>
      <w:r w:rsidR="003959E5">
        <w:rPr>
          <w:rFonts w:ascii="Arial" w:hAnsi="Arial" w:cs="Arial"/>
        </w:rPr>
        <w:t xml:space="preserve">, </w:t>
      </w:r>
      <w:r w:rsidR="008E3234">
        <w:rPr>
          <w:rFonts w:ascii="Arial" w:hAnsi="Arial" w:cs="Arial"/>
        </w:rPr>
        <w:t>arcos</w:t>
      </w:r>
      <w:r w:rsidR="003959E5">
        <w:rPr>
          <w:rFonts w:ascii="Arial" w:hAnsi="Arial" w:cs="Arial"/>
        </w:rPr>
        <w:t xml:space="preserve">, espacios para los comerciantes y de comida, </w:t>
      </w:r>
      <w:r w:rsidR="007E1413">
        <w:rPr>
          <w:rFonts w:ascii="Arial" w:hAnsi="Arial" w:cs="Arial"/>
        </w:rPr>
        <w:t>para la virgen y la basura</w:t>
      </w:r>
      <w:r w:rsidR="008E3234">
        <w:rPr>
          <w:rFonts w:ascii="Arial" w:hAnsi="Arial" w:cs="Arial"/>
        </w:rPr>
        <w:t xml:space="preserve">. </w:t>
      </w:r>
    </w:p>
    <w:p w:rsidR="008E3234" w:rsidRDefault="008E3234" w:rsidP="008526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Pero también, forman parte de</w:t>
      </w:r>
      <w:r w:rsidR="00AB4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AB41B8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AB41B8">
        <w:rPr>
          <w:rFonts w:ascii="Arial" w:hAnsi="Arial" w:cs="Arial"/>
        </w:rPr>
        <w:t xml:space="preserve">mercados públicos </w:t>
      </w:r>
      <w:r>
        <w:rPr>
          <w:rFonts w:ascii="Arial" w:hAnsi="Arial" w:cs="Arial"/>
        </w:rPr>
        <w:t xml:space="preserve">personajes del mismo: </w:t>
      </w:r>
      <w:r w:rsidR="00AB41B8">
        <w:rPr>
          <w:rFonts w:ascii="Arial" w:hAnsi="Arial" w:cs="Arial"/>
        </w:rPr>
        <w:t>el comerciante y la clientela (el marchante)</w:t>
      </w:r>
      <w:r w:rsidR="00102490">
        <w:rPr>
          <w:rFonts w:ascii="Arial" w:hAnsi="Arial" w:cs="Arial"/>
        </w:rPr>
        <w:t xml:space="preserve">, los que llevan y traen mercancías, los ayudantes de los negocios, los pregoneros, </w:t>
      </w:r>
      <w:r w:rsidR="009C37FD">
        <w:rPr>
          <w:rFonts w:ascii="Arial" w:hAnsi="Arial" w:cs="Arial"/>
        </w:rPr>
        <w:t xml:space="preserve">personal de aseo, </w:t>
      </w:r>
      <w:r w:rsidR="00102490">
        <w:rPr>
          <w:rFonts w:ascii="Arial" w:hAnsi="Arial" w:cs="Arial"/>
        </w:rPr>
        <w:t xml:space="preserve">vendedores ambulantes y los </w:t>
      </w:r>
      <w:r>
        <w:rPr>
          <w:rFonts w:ascii="Arial" w:hAnsi="Arial" w:cs="Arial"/>
        </w:rPr>
        <w:t xml:space="preserve">acomodadores de autos. Todo esto y más se puede narrar de </w:t>
      </w:r>
      <w:r w:rsidR="00102490">
        <w:rPr>
          <w:rFonts w:ascii="Arial" w:hAnsi="Arial" w:cs="Arial"/>
        </w:rPr>
        <w:t xml:space="preserve">mercados públicos </w:t>
      </w:r>
      <w:r>
        <w:rPr>
          <w:rFonts w:ascii="Arial" w:hAnsi="Arial" w:cs="Arial"/>
        </w:rPr>
        <w:t xml:space="preserve">antiguos y modernos. </w:t>
      </w:r>
    </w:p>
    <w:p w:rsidR="00102490" w:rsidRDefault="008E3234" w:rsidP="008526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Recrear a través de la crónica el mundo de</w:t>
      </w:r>
      <w:r w:rsidR="001024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102490">
        <w:rPr>
          <w:rFonts w:ascii="Arial" w:hAnsi="Arial" w:cs="Arial"/>
        </w:rPr>
        <w:t xml:space="preserve">os mercados públicos </w:t>
      </w:r>
      <w:r>
        <w:rPr>
          <w:rFonts w:ascii="Arial" w:hAnsi="Arial" w:cs="Arial"/>
        </w:rPr>
        <w:t xml:space="preserve">implica un gran reto, porque desde siempre han sido y </w:t>
      </w:r>
      <w:r w:rsidR="00102490">
        <w:rPr>
          <w:rFonts w:ascii="Arial" w:hAnsi="Arial" w:cs="Arial"/>
        </w:rPr>
        <w:t xml:space="preserve">son </w:t>
      </w:r>
      <w:r>
        <w:rPr>
          <w:rFonts w:ascii="Arial" w:hAnsi="Arial" w:cs="Arial"/>
        </w:rPr>
        <w:t xml:space="preserve">un referente cotidiano en la vida de </w:t>
      </w:r>
      <w:r w:rsidR="009C37FD">
        <w:rPr>
          <w:rFonts w:ascii="Arial" w:hAnsi="Arial" w:cs="Arial"/>
        </w:rPr>
        <w:t xml:space="preserve">las y </w:t>
      </w:r>
      <w:r>
        <w:rPr>
          <w:rFonts w:ascii="Arial" w:hAnsi="Arial" w:cs="Arial"/>
        </w:rPr>
        <w:t xml:space="preserve">los capitalinos. A través de </w:t>
      </w:r>
      <w:r w:rsidR="00102490">
        <w:rPr>
          <w:rFonts w:ascii="Arial" w:hAnsi="Arial" w:cs="Arial"/>
        </w:rPr>
        <w:t xml:space="preserve">ellos </w:t>
      </w:r>
      <w:r>
        <w:rPr>
          <w:rFonts w:ascii="Arial" w:hAnsi="Arial" w:cs="Arial"/>
        </w:rPr>
        <w:t xml:space="preserve">podemos observar y conocer en distintas épocas </w:t>
      </w:r>
      <w:r w:rsidR="0010249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</w:t>
      </w:r>
      <w:r w:rsidR="00102490">
        <w:rPr>
          <w:rFonts w:ascii="Arial" w:hAnsi="Arial" w:cs="Arial"/>
        </w:rPr>
        <w:t xml:space="preserve">ersonaje del mercado, dichos, refranes y proverbios que se trasmiten de generación en generación. Así como las relaciones de amistad, lealtad, confianza y honradez entre todos los que participan en la vida cotidiana del mercado. </w:t>
      </w:r>
    </w:p>
    <w:p w:rsidR="008E3234" w:rsidRDefault="008E3234" w:rsidP="0085268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Otra vertiente para escribir </w:t>
      </w:r>
      <w:r w:rsidR="00D0584A">
        <w:rPr>
          <w:rFonts w:ascii="Arial" w:hAnsi="Arial" w:cs="Arial"/>
        </w:rPr>
        <w:t xml:space="preserve">una crónica sobre </w:t>
      </w:r>
      <w:r w:rsidR="00102490">
        <w:rPr>
          <w:rFonts w:ascii="Arial" w:hAnsi="Arial" w:cs="Arial"/>
        </w:rPr>
        <w:t xml:space="preserve">los mercados públicos es </w:t>
      </w:r>
      <w:r w:rsidR="008345D8">
        <w:rPr>
          <w:rFonts w:ascii="Arial" w:hAnsi="Arial" w:cs="Arial"/>
        </w:rPr>
        <w:t xml:space="preserve">la mirada desde afuera, </w:t>
      </w:r>
      <w:r w:rsidR="00102490">
        <w:rPr>
          <w:rFonts w:ascii="Arial" w:hAnsi="Arial" w:cs="Arial"/>
        </w:rPr>
        <w:t xml:space="preserve">el que </w:t>
      </w:r>
      <w:r w:rsidR="008345D8">
        <w:rPr>
          <w:rFonts w:ascii="Arial" w:hAnsi="Arial" w:cs="Arial"/>
        </w:rPr>
        <w:t>no frecuenta a diario el m</w:t>
      </w:r>
      <w:r w:rsidR="00102490">
        <w:rPr>
          <w:rFonts w:ascii="Arial" w:hAnsi="Arial" w:cs="Arial"/>
        </w:rPr>
        <w:t>ercado</w:t>
      </w:r>
      <w:r w:rsidR="008345D8">
        <w:rPr>
          <w:rFonts w:ascii="Arial" w:hAnsi="Arial" w:cs="Arial"/>
        </w:rPr>
        <w:t>,</w:t>
      </w:r>
      <w:r w:rsidR="00102490">
        <w:rPr>
          <w:rFonts w:ascii="Arial" w:hAnsi="Arial" w:cs="Arial"/>
        </w:rPr>
        <w:t xml:space="preserve"> pero sabe todo sobre la vida del mismo. </w:t>
      </w:r>
      <w:r w:rsidR="008345D8">
        <w:rPr>
          <w:rFonts w:ascii="Arial" w:hAnsi="Arial" w:cs="Arial"/>
        </w:rPr>
        <w:t>Es la mirada de un espectador que ve los toros desde la barrera, pero con una sol</w:t>
      </w:r>
      <w:r w:rsidR="00ED4A56">
        <w:rPr>
          <w:rFonts w:ascii="Arial" w:hAnsi="Arial" w:cs="Arial"/>
        </w:rPr>
        <w:t>a</w:t>
      </w:r>
      <w:r w:rsidR="008345D8">
        <w:rPr>
          <w:rFonts w:ascii="Arial" w:hAnsi="Arial" w:cs="Arial"/>
        </w:rPr>
        <w:t xml:space="preserve"> vez que fue quedó impactado para siempre de aquella vida cultural y dinámica de nuestra cultura. </w:t>
      </w:r>
      <w:r>
        <w:rPr>
          <w:rFonts w:ascii="Arial" w:hAnsi="Arial" w:cs="Arial"/>
        </w:rPr>
        <w:t>En fin, una crónica de</w:t>
      </w:r>
      <w:r w:rsidR="00834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8345D8">
        <w:rPr>
          <w:rFonts w:ascii="Arial" w:hAnsi="Arial" w:cs="Arial"/>
        </w:rPr>
        <w:t xml:space="preserve">os mercados públicos </w:t>
      </w:r>
      <w:r>
        <w:rPr>
          <w:rFonts w:ascii="Arial" w:hAnsi="Arial" w:cs="Arial"/>
        </w:rPr>
        <w:t xml:space="preserve">de ayer y hoy, puede ayudarnos a construir </w:t>
      </w:r>
      <w:r w:rsidR="008345D8">
        <w:rPr>
          <w:rFonts w:ascii="Arial" w:hAnsi="Arial" w:cs="Arial"/>
        </w:rPr>
        <w:t xml:space="preserve">identidad y </w:t>
      </w:r>
      <w:r>
        <w:rPr>
          <w:rFonts w:ascii="Arial" w:hAnsi="Arial" w:cs="Arial"/>
        </w:rPr>
        <w:t>ciudadanía</w:t>
      </w:r>
      <w:r w:rsidR="008345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la Ciudad de México y en sus habitantes. </w:t>
      </w:r>
    </w:p>
    <w:p w:rsidR="008F3ECC" w:rsidRPr="00DD3DED" w:rsidRDefault="00DE15B6" w:rsidP="00C048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</w:rPr>
      </w:pPr>
      <w:r w:rsidRPr="00DD3DED">
        <w:rPr>
          <w:rFonts w:ascii="Arial" w:hAnsi="Arial" w:cs="Arial"/>
          <w:b/>
          <w:color w:val="333333"/>
        </w:rPr>
        <w:t xml:space="preserve">Premios: </w:t>
      </w:r>
    </w:p>
    <w:p w:rsidR="00AD42B9" w:rsidRDefault="00AD42B9" w:rsidP="00C048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8F3ECC" w:rsidRDefault="00DE15B6" w:rsidP="00C048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premio se dividirá en tres lugares: </w:t>
      </w:r>
    </w:p>
    <w:p w:rsidR="00DE15B6" w:rsidRDefault="00DE15B6" w:rsidP="00C24D17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Primer lugar: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$30,000</w:t>
      </w:r>
    </w:p>
    <w:p w:rsidR="00DE15B6" w:rsidRDefault="00DE15B6" w:rsidP="00C24D17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Segundo lagar:</w:t>
      </w:r>
      <w:r>
        <w:rPr>
          <w:rFonts w:ascii="Arial" w:hAnsi="Arial" w:cs="Arial"/>
          <w:color w:val="333333"/>
        </w:rPr>
        <w:tab/>
        <w:t>$20,000</w:t>
      </w:r>
    </w:p>
    <w:p w:rsidR="00DE15B6" w:rsidRDefault="00DE15B6" w:rsidP="00C24D17">
      <w:pPr>
        <w:pStyle w:val="NormalWeb"/>
        <w:shd w:val="clear" w:color="auto" w:fill="FFFFFF"/>
        <w:spacing w:before="0" w:beforeAutospacing="0" w:after="0" w:afterAutospacing="0"/>
        <w:ind w:left="1416" w:firstLine="708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Tercer lugar: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$10,000</w:t>
      </w:r>
    </w:p>
    <w:p w:rsidR="00C24D17" w:rsidRDefault="00C24D17" w:rsidP="00C048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p w:rsidR="000C238D" w:rsidRDefault="000C238D" w:rsidP="00C048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  <w:bookmarkStart w:id="0" w:name="_GoBack"/>
      <w:bookmarkEnd w:id="0"/>
    </w:p>
    <w:p w:rsidR="000C238D" w:rsidRDefault="000C238D" w:rsidP="00C0486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</w:rPr>
      </w:pPr>
    </w:p>
    <w:sectPr w:rsidR="000C23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CE" w:rsidRDefault="00CB75CE" w:rsidP="00E675EA">
      <w:pPr>
        <w:spacing w:after="0" w:line="240" w:lineRule="auto"/>
      </w:pPr>
      <w:r>
        <w:separator/>
      </w:r>
    </w:p>
  </w:endnote>
  <w:endnote w:type="continuationSeparator" w:id="0">
    <w:p w:rsidR="00CB75CE" w:rsidRDefault="00CB75CE" w:rsidP="00E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CE" w:rsidRDefault="00CB75CE" w:rsidP="00E675EA">
      <w:pPr>
        <w:spacing w:after="0" w:line="240" w:lineRule="auto"/>
      </w:pPr>
      <w:r>
        <w:separator/>
      </w:r>
    </w:p>
  </w:footnote>
  <w:footnote w:type="continuationSeparator" w:id="0">
    <w:p w:rsidR="00CB75CE" w:rsidRDefault="00CB75CE" w:rsidP="00E6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292061"/>
      <w:docPartObj>
        <w:docPartGallery w:val="Page Numbers (Top of Page)"/>
        <w:docPartUnique/>
      </w:docPartObj>
    </w:sdtPr>
    <w:sdtEndPr/>
    <w:sdtContent>
      <w:p w:rsidR="003B6D12" w:rsidRDefault="003B6D1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6FD" w:rsidRPr="00A346FD">
          <w:rPr>
            <w:noProof/>
            <w:lang w:val="es-ES"/>
          </w:rPr>
          <w:t>2</w:t>
        </w:r>
        <w:r>
          <w:fldChar w:fldCharType="end"/>
        </w:r>
      </w:p>
    </w:sdtContent>
  </w:sdt>
  <w:p w:rsidR="003B6D12" w:rsidRDefault="003B6D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890"/>
    <w:multiLevelType w:val="hybridMultilevel"/>
    <w:tmpl w:val="A44A5C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00AB3"/>
    <w:multiLevelType w:val="hybridMultilevel"/>
    <w:tmpl w:val="4A109F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DAA"/>
    <w:multiLevelType w:val="hybridMultilevel"/>
    <w:tmpl w:val="51FC8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B1478"/>
    <w:multiLevelType w:val="hybridMultilevel"/>
    <w:tmpl w:val="14CADC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64DC"/>
    <w:multiLevelType w:val="hybridMultilevel"/>
    <w:tmpl w:val="3EFCD4DA"/>
    <w:lvl w:ilvl="0" w:tplc="A330E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430D9"/>
    <w:multiLevelType w:val="hybridMultilevel"/>
    <w:tmpl w:val="5C0A7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3D93"/>
    <w:multiLevelType w:val="hybridMultilevel"/>
    <w:tmpl w:val="A44A5C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A47FA"/>
    <w:multiLevelType w:val="hybridMultilevel"/>
    <w:tmpl w:val="77B607F6"/>
    <w:lvl w:ilvl="0" w:tplc="8E8E56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89"/>
    <w:rsid w:val="00001095"/>
    <w:rsid w:val="00023AC1"/>
    <w:rsid w:val="00097DBD"/>
    <w:rsid w:val="000C238D"/>
    <w:rsid w:val="000C3F0B"/>
    <w:rsid w:val="00101374"/>
    <w:rsid w:val="00102490"/>
    <w:rsid w:val="00144916"/>
    <w:rsid w:val="0016305D"/>
    <w:rsid w:val="00194C8F"/>
    <w:rsid w:val="001B7116"/>
    <w:rsid w:val="001D4E79"/>
    <w:rsid w:val="00213308"/>
    <w:rsid w:val="00222799"/>
    <w:rsid w:val="00225721"/>
    <w:rsid w:val="0024099A"/>
    <w:rsid w:val="00241A10"/>
    <w:rsid w:val="00241A58"/>
    <w:rsid w:val="00286155"/>
    <w:rsid w:val="002A2E60"/>
    <w:rsid w:val="002B12DA"/>
    <w:rsid w:val="002D2436"/>
    <w:rsid w:val="00327351"/>
    <w:rsid w:val="003959E5"/>
    <w:rsid w:val="003A5094"/>
    <w:rsid w:val="003B6D12"/>
    <w:rsid w:val="00404389"/>
    <w:rsid w:val="0040798E"/>
    <w:rsid w:val="00420B84"/>
    <w:rsid w:val="004314E0"/>
    <w:rsid w:val="00450CAF"/>
    <w:rsid w:val="00471741"/>
    <w:rsid w:val="004955F7"/>
    <w:rsid w:val="004C7527"/>
    <w:rsid w:val="004E5C3A"/>
    <w:rsid w:val="00506307"/>
    <w:rsid w:val="005213D9"/>
    <w:rsid w:val="005971E9"/>
    <w:rsid w:val="005D1690"/>
    <w:rsid w:val="005D201A"/>
    <w:rsid w:val="005D748E"/>
    <w:rsid w:val="005E636E"/>
    <w:rsid w:val="005F5A2A"/>
    <w:rsid w:val="005F6251"/>
    <w:rsid w:val="005F7003"/>
    <w:rsid w:val="00635107"/>
    <w:rsid w:val="006A14BB"/>
    <w:rsid w:val="006D2A97"/>
    <w:rsid w:val="00722569"/>
    <w:rsid w:val="00750665"/>
    <w:rsid w:val="00762D40"/>
    <w:rsid w:val="0077085F"/>
    <w:rsid w:val="007E1413"/>
    <w:rsid w:val="007F53FF"/>
    <w:rsid w:val="008345D8"/>
    <w:rsid w:val="00852687"/>
    <w:rsid w:val="008569D1"/>
    <w:rsid w:val="00883F70"/>
    <w:rsid w:val="0089698D"/>
    <w:rsid w:val="008E3234"/>
    <w:rsid w:val="008F3ECC"/>
    <w:rsid w:val="00915AF9"/>
    <w:rsid w:val="009253A1"/>
    <w:rsid w:val="009C37FD"/>
    <w:rsid w:val="009F4C02"/>
    <w:rsid w:val="00A14ADA"/>
    <w:rsid w:val="00A337DC"/>
    <w:rsid w:val="00A346FD"/>
    <w:rsid w:val="00A37982"/>
    <w:rsid w:val="00A42AEB"/>
    <w:rsid w:val="00A52B98"/>
    <w:rsid w:val="00A77833"/>
    <w:rsid w:val="00AB0575"/>
    <w:rsid w:val="00AB41B8"/>
    <w:rsid w:val="00AD1B8D"/>
    <w:rsid w:val="00AD42B9"/>
    <w:rsid w:val="00B0295F"/>
    <w:rsid w:val="00B741DA"/>
    <w:rsid w:val="00B75B15"/>
    <w:rsid w:val="00C04860"/>
    <w:rsid w:val="00C21AC4"/>
    <w:rsid w:val="00C24D17"/>
    <w:rsid w:val="00C35A1F"/>
    <w:rsid w:val="00C51A77"/>
    <w:rsid w:val="00C52985"/>
    <w:rsid w:val="00C651A6"/>
    <w:rsid w:val="00CB75CE"/>
    <w:rsid w:val="00CC1A50"/>
    <w:rsid w:val="00CD5A63"/>
    <w:rsid w:val="00D0584A"/>
    <w:rsid w:val="00D4259F"/>
    <w:rsid w:val="00D459C0"/>
    <w:rsid w:val="00D55C6A"/>
    <w:rsid w:val="00D65155"/>
    <w:rsid w:val="00DD3DED"/>
    <w:rsid w:val="00DD50F3"/>
    <w:rsid w:val="00DE15B6"/>
    <w:rsid w:val="00E01C4A"/>
    <w:rsid w:val="00E508F8"/>
    <w:rsid w:val="00E60E71"/>
    <w:rsid w:val="00E675EA"/>
    <w:rsid w:val="00EB2F2D"/>
    <w:rsid w:val="00ED4A56"/>
    <w:rsid w:val="00EE13BD"/>
    <w:rsid w:val="00F11664"/>
    <w:rsid w:val="00F721DC"/>
    <w:rsid w:val="00F73BF9"/>
    <w:rsid w:val="00FA1D30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8E598-C205-48E0-9C3C-9D67E285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67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5EA"/>
  </w:style>
  <w:style w:type="paragraph" w:styleId="Piedepgina">
    <w:name w:val="footer"/>
    <w:basedOn w:val="Normal"/>
    <w:link w:val="PiedepginaCar"/>
    <w:uiPriority w:val="99"/>
    <w:unhideWhenUsed/>
    <w:rsid w:val="00E67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5EA"/>
  </w:style>
  <w:style w:type="paragraph" w:styleId="Prrafodelista">
    <w:name w:val="List Paragraph"/>
    <w:basedOn w:val="Normal"/>
    <w:uiPriority w:val="34"/>
    <w:qFormat/>
    <w:rsid w:val="00E675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84F8-1866-4B20-BA78-8759849E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Fautsch Arranz</dc:creator>
  <cp:lastModifiedBy>MIPC</cp:lastModifiedBy>
  <cp:revision>80</cp:revision>
  <cp:lastPrinted>2017-03-28T19:17:00Z</cp:lastPrinted>
  <dcterms:created xsi:type="dcterms:W3CDTF">2016-04-27T01:11:00Z</dcterms:created>
  <dcterms:modified xsi:type="dcterms:W3CDTF">2017-07-17T17:01:00Z</dcterms:modified>
</cp:coreProperties>
</file>