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59" w:rsidRPr="00E9375E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86660" w:rsidRPr="001369AA" w:rsidRDefault="00D86660" w:rsidP="00D86660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Calibri"/>
          <w:b/>
          <w:sz w:val="22"/>
          <w:szCs w:val="22"/>
        </w:rPr>
      </w:pPr>
    </w:p>
    <w:tbl>
      <w:tblPr>
        <w:tblW w:w="96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0"/>
        <w:gridCol w:w="5933"/>
        <w:gridCol w:w="20"/>
      </w:tblGrid>
      <w:tr w:rsidR="00D86660" w:rsidRPr="001369AA" w:rsidTr="006B19F7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6660" w:rsidRPr="001369AA" w:rsidRDefault="00D86660" w:rsidP="004B50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Fecha: </w:t>
            </w:r>
            <w:r w:rsidR="00A70C07">
              <w:rPr>
                <w:rFonts w:ascii="Trebuchet MS" w:hAnsi="Trebuchet MS" w:cs="Calibri"/>
                <w:sz w:val="22"/>
                <w:szCs w:val="22"/>
              </w:rPr>
              <w:t>12</w:t>
            </w:r>
            <w:bookmarkStart w:id="0" w:name="_GoBack"/>
            <w:bookmarkEnd w:id="0"/>
            <w:r w:rsidR="004B508B">
              <w:rPr>
                <w:rFonts w:ascii="Trebuchet MS" w:hAnsi="Trebuchet MS" w:cs="Calibri"/>
                <w:sz w:val="22"/>
                <w:szCs w:val="22"/>
              </w:rPr>
              <w:t xml:space="preserve"> de enero 2017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6660" w:rsidRPr="001369AA" w:rsidRDefault="00D86660" w:rsidP="00AE52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Inició: </w:t>
            </w:r>
            <w:r w:rsidR="004B508B">
              <w:rPr>
                <w:rFonts w:ascii="Trebuchet MS" w:hAnsi="Trebuchet MS" w:cs="Calibri"/>
                <w:sz w:val="22"/>
                <w:szCs w:val="22"/>
              </w:rPr>
              <w:t>13:3</w:t>
            </w:r>
            <w:r w:rsidR="00AE5254">
              <w:rPr>
                <w:rFonts w:ascii="Trebuchet MS" w:hAnsi="Trebuchet MS" w:cs="Calibri"/>
                <w:sz w:val="22"/>
                <w:szCs w:val="22"/>
              </w:rPr>
              <w:t>0</w:t>
            </w: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 horas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86660" w:rsidRPr="001369AA" w:rsidTr="00187316">
        <w:trPr>
          <w:cantSplit/>
          <w:trHeight w:val="75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6660" w:rsidRDefault="00D86660" w:rsidP="001369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Lugar: </w:t>
            </w:r>
            <w:r w:rsidR="001369AA">
              <w:rPr>
                <w:rFonts w:ascii="Trebuchet MS" w:hAnsi="Trebuchet MS" w:cs="Calibri"/>
                <w:sz w:val="22"/>
                <w:szCs w:val="22"/>
              </w:rPr>
              <w:t>Secretaría de Cultura CDMX</w:t>
            </w:r>
          </w:p>
          <w:p w:rsidR="00AE5254" w:rsidRPr="001369AA" w:rsidRDefault="004B508B" w:rsidP="00AE52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Ave de la Paz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nro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26 5to piso</w:t>
            </w: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</w:p>
        </w:tc>
        <w:tc>
          <w:tcPr>
            <w:tcW w:w="5933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6660" w:rsidRPr="001369AA" w:rsidRDefault="00D86660" w:rsidP="00D8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b/>
                <w:sz w:val="22"/>
                <w:szCs w:val="22"/>
              </w:rPr>
              <w:t xml:space="preserve">Concluyó: </w:t>
            </w:r>
            <w:r w:rsidR="004B508B">
              <w:rPr>
                <w:rFonts w:ascii="Trebuchet MS" w:hAnsi="Trebuchet MS" w:cs="Calibri"/>
                <w:sz w:val="22"/>
                <w:szCs w:val="22"/>
              </w:rPr>
              <w:t>14:25</w:t>
            </w: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 horas</w:t>
            </w:r>
          </w:p>
        </w:tc>
        <w:tc>
          <w:tcPr>
            <w:tcW w:w="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660" w:rsidRPr="001369AA" w:rsidRDefault="00D86660" w:rsidP="006B1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D86660" w:rsidRPr="001369AA" w:rsidRDefault="00D86660" w:rsidP="00D86660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Calibri"/>
          <w:b/>
          <w:sz w:val="22"/>
          <w:szCs w:val="22"/>
        </w:rPr>
      </w:pP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Pr="001369AA">
        <w:rPr>
          <w:rFonts w:ascii="Trebuchet MS" w:hAnsi="Trebuchet MS" w:cs="Calibri"/>
          <w:b/>
          <w:sz w:val="22"/>
          <w:szCs w:val="22"/>
        </w:rPr>
        <w:tab/>
      </w:r>
      <w:r w:rsidRPr="001369AA">
        <w:rPr>
          <w:rFonts w:ascii="Trebuchet MS" w:hAnsi="Trebuchet MS" w:cs="Calibri"/>
          <w:sz w:val="22"/>
          <w:szCs w:val="22"/>
        </w:rPr>
        <w:tab/>
      </w:r>
      <w:r w:rsidRPr="001369AA">
        <w:rPr>
          <w:rFonts w:ascii="Trebuchet MS" w:hAnsi="Trebuchet MS" w:cs="Calibri"/>
          <w:sz w:val="22"/>
          <w:szCs w:val="22"/>
        </w:rPr>
        <w:tab/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896"/>
      </w:tblGrid>
      <w:tr w:rsidR="00D86660" w:rsidRPr="001369AA" w:rsidTr="006B19F7">
        <w:trPr>
          <w:trHeight w:val="133"/>
        </w:trPr>
        <w:tc>
          <w:tcPr>
            <w:tcW w:w="3856" w:type="dxa"/>
            <w:shd w:val="clear" w:color="auto" w:fill="auto"/>
          </w:tcPr>
          <w:p w:rsidR="00D86660" w:rsidRPr="001369AA" w:rsidRDefault="00D86660" w:rsidP="006B19F7">
            <w:pPr>
              <w:suppressAutoHyphens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369AA">
              <w:rPr>
                <w:rFonts w:ascii="Trebuchet MS" w:hAnsi="Trebuchet MS" w:cs="Arial"/>
                <w:b/>
                <w:smallCaps/>
                <w:sz w:val="32"/>
                <w:szCs w:val="32"/>
              </w:rPr>
              <w:t>Participantes</w:t>
            </w:r>
          </w:p>
        </w:tc>
        <w:tc>
          <w:tcPr>
            <w:tcW w:w="5896" w:type="dxa"/>
            <w:shd w:val="clear" w:color="auto" w:fill="auto"/>
          </w:tcPr>
          <w:p w:rsidR="00D86660" w:rsidRPr="001369AA" w:rsidRDefault="00D86660" w:rsidP="006B19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369AA">
              <w:rPr>
                <w:rFonts w:ascii="Trebuchet MS" w:hAnsi="Trebuchet MS" w:cs="Arial"/>
                <w:b/>
                <w:smallCaps/>
                <w:sz w:val="32"/>
                <w:szCs w:val="32"/>
              </w:rPr>
              <w:t>Cargo</w:t>
            </w:r>
          </w:p>
        </w:tc>
      </w:tr>
      <w:tr w:rsidR="00DB2880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>María Cortina Icaza</w:t>
            </w:r>
          </w:p>
        </w:tc>
        <w:tc>
          <w:tcPr>
            <w:tcW w:w="5896" w:type="dxa"/>
            <w:shd w:val="clear" w:color="auto" w:fill="auto"/>
          </w:tcPr>
          <w:p w:rsidR="00DB2880" w:rsidRPr="001369AA" w:rsidRDefault="00DB2880" w:rsidP="00DB288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Coordinadora Interinstitucional </w:t>
            </w:r>
            <w:r>
              <w:rPr>
                <w:rFonts w:ascii="Trebuchet MS" w:hAnsi="Trebuchet MS" w:cs="Calibri"/>
                <w:sz w:val="22"/>
                <w:szCs w:val="22"/>
              </w:rPr>
              <w:t>SECULT CDMX</w:t>
            </w:r>
          </w:p>
        </w:tc>
      </w:tr>
      <w:tr w:rsidR="004B508B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4B508B" w:rsidRPr="001369AA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>Sandra Pacheco</w:t>
            </w:r>
          </w:p>
        </w:tc>
        <w:tc>
          <w:tcPr>
            <w:tcW w:w="5896" w:type="dxa"/>
            <w:shd w:val="clear" w:color="auto" w:fill="auto"/>
          </w:tcPr>
          <w:p w:rsidR="004B508B" w:rsidRPr="001369AA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1369AA">
              <w:rPr>
                <w:rFonts w:ascii="Trebuchet MS" w:hAnsi="Trebuchet MS" w:cs="Calibri"/>
                <w:sz w:val="22"/>
                <w:szCs w:val="22"/>
              </w:rPr>
              <w:t xml:space="preserve">Asuntos Internacionales-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SECULT </w:t>
            </w:r>
            <w:r w:rsidRPr="001369AA">
              <w:rPr>
                <w:rFonts w:ascii="Trebuchet MS" w:hAnsi="Trebuchet MS" w:cs="Calibri"/>
                <w:sz w:val="22"/>
                <w:szCs w:val="22"/>
              </w:rPr>
              <w:t>CDMX</w:t>
            </w:r>
          </w:p>
        </w:tc>
      </w:tr>
      <w:tr w:rsidR="004B508B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4B508B" w:rsidRPr="001369AA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Elio Villaseñor</w:t>
            </w:r>
          </w:p>
        </w:tc>
        <w:tc>
          <w:tcPr>
            <w:tcW w:w="5896" w:type="dxa"/>
            <w:shd w:val="clear" w:color="auto" w:fill="auto"/>
          </w:tcPr>
          <w:p w:rsidR="004B508B" w:rsidRPr="001369AA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Director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Gral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de Iniciativa Ciudadana A.C.</w:t>
            </w:r>
          </w:p>
        </w:tc>
      </w:tr>
      <w:tr w:rsidR="004B508B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4B508B" w:rsidRPr="001369AA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Karla Ambrosio</w:t>
            </w:r>
          </w:p>
        </w:tc>
        <w:tc>
          <w:tcPr>
            <w:tcW w:w="5896" w:type="dxa"/>
            <w:shd w:val="clear" w:color="auto" w:fill="auto"/>
          </w:tcPr>
          <w:p w:rsidR="004B508B" w:rsidRPr="001369AA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Iniciativa Ciudadana A.C.</w:t>
            </w:r>
          </w:p>
        </w:tc>
      </w:tr>
      <w:tr w:rsidR="004B508B" w:rsidRPr="001369AA" w:rsidTr="006B19F7">
        <w:trPr>
          <w:trHeight w:val="260"/>
        </w:trPr>
        <w:tc>
          <w:tcPr>
            <w:tcW w:w="3856" w:type="dxa"/>
            <w:shd w:val="clear" w:color="auto" w:fill="auto"/>
          </w:tcPr>
          <w:p w:rsidR="004B508B" w:rsidRPr="00DB2880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María Luisa Hernández Osorio</w:t>
            </w:r>
          </w:p>
        </w:tc>
        <w:tc>
          <w:tcPr>
            <w:tcW w:w="5896" w:type="dxa"/>
            <w:shd w:val="clear" w:color="auto" w:fill="auto"/>
          </w:tcPr>
          <w:p w:rsidR="004B508B" w:rsidRPr="00DB2880" w:rsidRDefault="004B508B" w:rsidP="004B50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Iniciativa Ciudadana A.C.</w:t>
            </w:r>
          </w:p>
        </w:tc>
      </w:tr>
    </w:tbl>
    <w:p w:rsidR="00D86660" w:rsidRPr="001369AA" w:rsidRDefault="00D86660" w:rsidP="00D8666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b/>
          <w:sz w:val="22"/>
          <w:szCs w:val="22"/>
          <w:u w:val="single"/>
          <w:lang w:val="es"/>
        </w:rPr>
      </w:pPr>
      <w:r w:rsidRPr="001369AA">
        <w:rPr>
          <w:rFonts w:ascii="Trebuchet MS" w:hAnsi="Trebuchet MS" w:cs="Calibri"/>
          <w:b/>
          <w:sz w:val="22"/>
          <w:szCs w:val="22"/>
          <w:u w:val="single"/>
          <w:lang w:val="es"/>
        </w:rPr>
        <w:t>Temas:</w:t>
      </w:r>
    </w:p>
    <w:p w:rsidR="00D86660" w:rsidRPr="001369AA" w:rsidRDefault="008D6B1F" w:rsidP="00D8666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sz w:val="22"/>
          <w:szCs w:val="22"/>
          <w:lang w:val="es"/>
        </w:rPr>
      </w:pPr>
      <w:r>
        <w:rPr>
          <w:rFonts w:ascii="Trebuchet MS" w:hAnsi="Trebuchet MS" w:cs="Calibri"/>
          <w:sz w:val="22"/>
          <w:szCs w:val="22"/>
          <w:lang w:val="es"/>
        </w:rPr>
        <w:t>I</w:t>
      </w:r>
      <w:r w:rsidR="00AE5254">
        <w:rPr>
          <w:rFonts w:ascii="Trebuchet MS" w:hAnsi="Trebuchet MS" w:cs="Calibri"/>
          <w:sz w:val="22"/>
          <w:szCs w:val="22"/>
          <w:lang w:val="es"/>
        </w:rPr>
        <w:t xml:space="preserve">. </w:t>
      </w:r>
      <w:r w:rsidR="004B508B">
        <w:rPr>
          <w:rFonts w:ascii="Trebuchet MS" w:hAnsi="Trebuchet MS" w:cs="Calibri"/>
          <w:sz w:val="22"/>
          <w:szCs w:val="22"/>
          <w:lang w:val="es"/>
        </w:rPr>
        <w:t>Reactivación de una agenda de trabajo conjunta</w:t>
      </w:r>
    </w:p>
    <w:p w:rsidR="00D86660" w:rsidRPr="001369AA" w:rsidRDefault="008D6B1F" w:rsidP="00D8666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ebuchet MS" w:hAnsi="Trebuchet MS" w:cs="Calibri"/>
          <w:sz w:val="22"/>
          <w:szCs w:val="22"/>
          <w:lang w:val="es"/>
        </w:rPr>
      </w:pPr>
      <w:r>
        <w:rPr>
          <w:rFonts w:ascii="Trebuchet MS" w:hAnsi="Trebuchet MS" w:cs="Calibri"/>
          <w:sz w:val="22"/>
          <w:szCs w:val="22"/>
          <w:lang w:val="es"/>
        </w:rPr>
        <w:t>II</w:t>
      </w:r>
      <w:r w:rsidR="00D86660" w:rsidRPr="001369AA">
        <w:rPr>
          <w:rFonts w:ascii="Trebuchet MS" w:hAnsi="Trebuchet MS" w:cs="Calibri"/>
          <w:sz w:val="22"/>
          <w:szCs w:val="22"/>
          <w:lang w:val="es"/>
        </w:rPr>
        <w:t xml:space="preserve">. </w:t>
      </w:r>
      <w:r w:rsidR="005440F4" w:rsidRPr="001369AA">
        <w:rPr>
          <w:rFonts w:ascii="Trebuchet MS" w:hAnsi="Trebuchet MS" w:cs="Calibri"/>
          <w:sz w:val="22"/>
          <w:szCs w:val="22"/>
          <w:lang w:val="es"/>
        </w:rPr>
        <w:t>Acuerdos</w:t>
      </w:r>
    </w:p>
    <w:p w:rsidR="005440F4" w:rsidRDefault="008D6B1F" w:rsidP="005440F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11"/>
        <w:jc w:val="both"/>
        <w:rPr>
          <w:rFonts w:ascii="Trebuchet MS" w:hAnsi="Trebuchet MS" w:cs="Arial"/>
          <w:b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>I</w:t>
      </w:r>
      <w:r w:rsidR="005440F4" w:rsidRPr="001369AA">
        <w:rPr>
          <w:rFonts w:ascii="Trebuchet MS" w:hAnsi="Trebuchet MS" w:cs="Arial"/>
          <w:b/>
          <w:sz w:val="22"/>
          <w:szCs w:val="22"/>
          <w:lang w:val="es-ES"/>
        </w:rPr>
        <w:t xml:space="preserve">. </w:t>
      </w:r>
      <w:r w:rsidR="004B508B">
        <w:rPr>
          <w:rFonts w:ascii="Trebuchet MS" w:hAnsi="Trebuchet MS" w:cs="Arial"/>
          <w:b/>
          <w:sz w:val="22"/>
          <w:szCs w:val="22"/>
          <w:lang w:val="es-ES"/>
        </w:rPr>
        <w:t>Reactivación de una agenda de trabajo conjunta.</w:t>
      </w:r>
    </w:p>
    <w:p w:rsidR="004B508B" w:rsidRPr="001369AA" w:rsidRDefault="004B508B" w:rsidP="005440F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1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387A17" w:rsidRDefault="004B508B" w:rsidP="005440F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11"/>
        <w:jc w:val="both"/>
        <w:rPr>
          <w:rFonts w:ascii="Trebuchet MS" w:hAnsi="Trebuchet MS" w:cs="Arial"/>
          <w:b/>
          <w:sz w:val="22"/>
          <w:szCs w:val="22"/>
          <w:lang w:val="es-ES"/>
        </w:rPr>
      </w:pPr>
      <w:r>
        <w:rPr>
          <w:rFonts w:ascii="Trebuchet MS" w:hAnsi="Trebuchet MS" w:cs="Arial"/>
          <w:b/>
          <w:sz w:val="22"/>
          <w:szCs w:val="22"/>
          <w:lang w:val="es-ES"/>
        </w:rPr>
        <w:t>Elio Villaseñor</w:t>
      </w:r>
      <w:r w:rsidR="00387A17">
        <w:rPr>
          <w:rFonts w:ascii="Trebuchet MS" w:hAnsi="Trebuchet MS" w:cs="Arial"/>
          <w:b/>
          <w:sz w:val="22"/>
          <w:szCs w:val="22"/>
          <w:lang w:val="es-ES"/>
        </w:rPr>
        <w:t>:</w:t>
      </w:r>
    </w:p>
    <w:p w:rsidR="005440F4" w:rsidRDefault="004B508B" w:rsidP="00187316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Iniciativa Ciudadana está enfocado en atender el trabajo con los Migrantes mexicanos en Chicago y Los </w:t>
      </w:r>
      <w:r w:rsidR="008D6B1F">
        <w:rPr>
          <w:rFonts w:ascii="Trebuchet MS" w:hAnsi="Trebuchet MS" w:cs="Arial"/>
          <w:sz w:val="22"/>
          <w:szCs w:val="22"/>
          <w:lang w:val="es-ES"/>
        </w:rPr>
        <w:t>Ángeles</w:t>
      </w:r>
      <w:r>
        <w:rPr>
          <w:rFonts w:ascii="Trebuchet MS" w:hAnsi="Trebuchet MS" w:cs="Arial"/>
          <w:sz w:val="22"/>
          <w:szCs w:val="22"/>
          <w:lang w:val="es-ES"/>
        </w:rPr>
        <w:t xml:space="preserve"> a través de </w:t>
      </w:r>
      <w:r w:rsidR="008D6B1F">
        <w:rPr>
          <w:rFonts w:ascii="Trebuchet MS" w:hAnsi="Trebuchet MS" w:cs="Arial"/>
          <w:sz w:val="22"/>
          <w:szCs w:val="22"/>
          <w:lang w:val="es-ES"/>
        </w:rPr>
        <w:t>los siguientes temas:</w:t>
      </w:r>
    </w:p>
    <w:p w:rsidR="008D6B1F" w:rsidRPr="008D6B1F" w:rsidRDefault="008D6B1F" w:rsidP="008D6B1F">
      <w:pPr>
        <w:pStyle w:val="Prrafodelista"/>
        <w:numPr>
          <w:ilvl w:val="0"/>
          <w:numId w:val="15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u w:val="single"/>
          <w:lang w:val="es-ES"/>
        </w:rPr>
      </w:pPr>
      <w:r w:rsidRPr="008D6B1F">
        <w:rPr>
          <w:rFonts w:ascii="Trebuchet MS" w:hAnsi="Trebuchet MS" w:cs="Arial"/>
          <w:sz w:val="22"/>
          <w:szCs w:val="22"/>
          <w:u w:val="single"/>
          <w:lang w:val="es-ES"/>
        </w:rPr>
        <w:t>Discriminación:</w:t>
      </w:r>
    </w:p>
    <w:p w:rsidR="008D6B1F" w:rsidRDefault="008D6B1F" w:rsidP="006C2D7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709"/>
        <w:jc w:val="both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Implementar acciones para invitar a la reflexión sobre el tema del racismo y la discriminación. Se están realizando consultas con las Universidades Chicago, la </w:t>
      </w:r>
      <w:proofErr w:type="spellStart"/>
      <w:r>
        <w:rPr>
          <w:rFonts w:ascii="Trebuchet MS" w:hAnsi="Trebuchet MS" w:cs="Arial"/>
          <w:sz w:val="22"/>
          <w:szCs w:val="22"/>
          <w:lang w:val="es-ES"/>
        </w:rPr>
        <w:t>Unam</w:t>
      </w:r>
      <w:proofErr w:type="spellEnd"/>
      <w:r>
        <w:rPr>
          <w:rFonts w:ascii="Trebuchet MS" w:hAnsi="Trebuchet MS" w:cs="Arial"/>
          <w:sz w:val="22"/>
          <w:szCs w:val="22"/>
          <w:lang w:val="es-ES"/>
        </w:rPr>
        <w:t xml:space="preserve"> campus L.A. </w:t>
      </w:r>
      <w:r w:rsidR="00187316">
        <w:rPr>
          <w:rFonts w:ascii="Trebuchet MS" w:hAnsi="Trebuchet MS" w:cs="Arial"/>
          <w:sz w:val="22"/>
          <w:szCs w:val="22"/>
          <w:lang w:val="es-ES"/>
        </w:rPr>
        <w:t>(</w:t>
      </w:r>
      <w:r>
        <w:rPr>
          <w:rFonts w:ascii="Trebuchet MS" w:hAnsi="Trebuchet MS" w:cs="Arial"/>
          <w:sz w:val="22"/>
          <w:szCs w:val="22"/>
          <w:lang w:val="es-ES"/>
        </w:rPr>
        <w:t xml:space="preserve">y </w:t>
      </w:r>
      <w:r w:rsidR="00187316">
        <w:rPr>
          <w:rFonts w:ascii="Trebuchet MS" w:hAnsi="Trebuchet MS" w:cs="Arial"/>
          <w:sz w:val="22"/>
          <w:szCs w:val="22"/>
          <w:lang w:val="es-ES"/>
        </w:rPr>
        <w:t xml:space="preserve">se buscará un acercamiento </w:t>
      </w:r>
      <w:r>
        <w:rPr>
          <w:rFonts w:ascii="Trebuchet MS" w:hAnsi="Trebuchet MS" w:cs="Arial"/>
          <w:sz w:val="22"/>
          <w:szCs w:val="22"/>
          <w:lang w:val="es-ES"/>
        </w:rPr>
        <w:t>con la Universidad de Nueva York</w:t>
      </w:r>
      <w:r w:rsidR="00187316">
        <w:rPr>
          <w:rFonts w:ascii="Trebuchet MS" w:hAnsi="Trebuchet MS" w:cs="Arial"/>
          <w:sz w:val="22"/>
          <w:szCs w:val="22"/>
          <w:lang w:val="es-ES"/>
        </w:rPr>
        <w:t>)</w:t>
      </w:r>
      <w:r>
        <w:rPr>
          <w:rFonts w:ascii="Trebuchet MS" w:hAnsi="Trebuchet MS" w:cs="Arial"/>
          <w:sz w:val="22"/>
          <w:szCs w:val="22"/>
          <w:lang w:val="es-ES"/>
        </w:rPr>
        <w:t xml:space="preserve"> para organizar un Diálogo est</w:t>
      </w:r>
      <w:r w:rsidR="006C2D74">
        <w:rPr>
          <w:rFonts w:ascii="Trebuchet MS" w:hAnsi="Trebuchet MS" w:cs="Arial"/>
          <w:sz w:val="22"/>
          <w:szCs w:val="22"/>
          <w:lang w:val="es-ES"/>
        </w:rPr>
        <w:t>ratégico de manera virtual entr</w:t>
      </w:r>
      <w:r w:rsidR="00187316">
        <w:rPr>
          <w:rFonts w:ascii="Trebuchet MS" w:hAnsi="Trebuchet MS" w:cs="Arial"/>
          <w:sz w:val="22"/>
          <w:szCs w:val="22"/>
          <w:lang w:val="es-ES"/>
        </w:rPr>
        <w:t>e las ciudades de Chicago, L.A.</w:t>
      </w:r>
      <w:r w:rsidR="006C2D74">
        <w:rPr>
          <w:rFonts w:ascii="Trebuchet MS" w:hAnsi="Trebuchet MS" w:cs="Arial"/>
          <w:sz w:val="22"/>
          <w:szCs w:val="22"/>
          <w:lang w:val="es-ES"/>
        </w:rPr>
        <w:t>, CDMX, Guadalajara y Monterrey.</w:t>
      </w:r>
    </w:p>
    <w:p w:rsidR="008D6B1F" w:rsidRDefault="00187316" w:rsidP="00187316">
      <w:p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eastAsia="Times New Roman" w:hAnsi="Trebuchet MS" w:cs="Arial"/>
          <w:sz w:val="22"/>
          <w:szCs w:val="22"/>
          <w:lang w:val="es-ES"/>
        </w:rPr>
        <w:t xml:space="preserve">           </w:t>
      </w:r>
      <w:r w:rsidR="008D6B1F" w:rsidRPr="00187316">
        <w:rPr>
          <w:rFonts w:ascii="Trebuchet MS" w:hAnsi="Trebuchet MS" w:cs="Arial"/>
          <w:sz w:val="22"/>
          <w:szCs w:val="22"/>
          <w:lang w:val="es-ES"/>
        </w:rPr>
        <w:t>La SECULT podría proponer algún exponente para este Seminario.</w:t>
      </w:r>
      <w:r w:rsidR="00365D98">
        <w:rPr>
          <w:rFonts w:ascii="Trebuchet MS" w:hAnsi="Trebuchet MS" w:cs="Arial"/>
          <w:sz w:val="22"/>
          <w:szCs w:val="22"/>
          <w:lang w:val="es-ES"/>
        </w:rPr>
        <w:t xml:space="preserve"> </w:t>
      </w:r>
    </w:p>
    <w:p w:rsidR="00187316" w:rsidRPr="00187316" w:rsidRDefault="00187316" w:rsidP="00187316">
      <w:p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8D6B1F" w:rsidRDefault="008D6B1F" w:rsidP="008D6B1F">
      <w:pPr>
        <w:pStyle w:val="Prrafodelista"/>
        <w:numPr>
          <w:ilvl w:val="0"/>
          <w:numId w:val="15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u w:val="single"/>
          <w:lang w:val="es-ES"/>
        </w:rPr>
      </w:pPr>
      <w:r w:rsidRPr="006C2D74">
        <w:rPr>
          <w:rFonts w:ascii="Trebuchet MS" w:hAnsi="Trebuchet MS" w:cs="Arial"/>
          <w:sz w:val="22"/>
          <w:szCs w:val="22"/>
          <w:u w:val="single"/>
          <w:lang w:val="es-ES"/>
        </w:rPr>
        <w:t>Retorno de Migrantes:</w:t>
      </w:r>
    </w:p>
    <w:p w:rsidR="00187316" w:rsidRDefault="006C2D74" w:rsidP="00187316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6C2D74">
        <w:rPr>
          <w:rFonts w:ascii="Trebuchet MS" w:hAnsi="Trebuchet MS" w:cs="Arial"/>
          <w:sz w:val="22"/>
          <w:szCs w:val="22"/>
          <w:lang w:val="es-ES"/>
        </w:rPr>
        <w:t>Procurar la reinserción de los migrante</w:t>
      </w:r>
      <w:r>
        <w:rPr>
          <w:rFonts w:ascii="Trebuchet MS" w:hAnsi="Trebuchet MS" w:cs="Arial"/>
          <w:sz w:val="22"/>
          <w:szCs w:val="22"/>
          <w:lang w:val="es-ES"/>
        </w:rPr>
        <w:t xml:space="preserve">s mexicanos a la vida social, cultural, política </w:t>
      </w:r>
      <w:r w:rsidR="00187316">
        <w:rPr>
          <w:rFonts w:ascii="Trebuchet MS" w:hAnsi="Trebuchet MS" w:cs="Arial"/>
          <w:sz w:val="22"/>
          <w:szCs w:val="22"/>
          <w:lang w:val="es-ES"/>
        </w:rPr>
        <w:t>de México a través de un modelo similar al de “Ciudades Santuario” que operan en Estados Unidos.</w:t>
      </w:r>
    </w:p>
    <w:p w:rsidR="0096627E" w:rsidRDefault="0096627E" w:rsidP="00187316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6C2D74" w:rsidRDefault="00187316" w:rsidP="002B5223">
      <w:pPr>
        <w:pStyle w:val="Prrafodelista"/>
        <w:numPr>
          <w:ilvl w:val="0"/>
          <w:numId w:val="15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u w:val="single"/>
          <w:lang w:val="es-ES"/>
        </w:rPr>
      </w:pPr>
      <w:r w:rsidRPr="00187316">
        <w:rPr>
          <w:rFonts w:ascii="Trebuchet MS" w:hAnsi="Trebuchet MS" w:cs="Arial"/>
          <w:sz w:val="22"/>
          <w:szCs w:val="22"/>
          <w:u w:val="single"/>
          <w:lang w:val="es-ES"/>
        </w:rPr>
        <w:t>Programa de Trabajo con</w:t>
      </w:r>
      <w:r>
        <w:rPr>
          <w:rFonts w:ascii="Trebuchet MS" w:hAnsi="Trebuchet MS" w:cs="Arial"/>
          <w:sz w:val="22"/>
          <w:szCs w:val="22"/>
          <w:u w:val="single"/>
          <w:lang w:val="es-ES"/>
        </w:rPr>
        <w:t xml:space="preserve">junto entre Iniciativa y </w:t>
      </w:r>
      <w:proofErr w:type="spellStart"/>
      <w:r>
        <w:rPr>
          <w:rFonts w:ascii="Trebuchet MS" w:hAnsi="Trebuchet MS" w:cs="Arial"/>
          <w:sz w:val="22"/>
          <w:szCs w:val="22"/>
          <w:u w:val="single"/>
          <w:lang w:val="es-ES"/>
        </w:rPr>
        <w:t>Secult</w:t>
      </w:r>
      <w:proofErr w:type="spellEnd"/>
      <w:r>
        <w:rPr>
          <w:rFonts w:ascii="Trebuchet MS" w:hAnsi="Trebuchet MS" w:cs="Arial"/>
          <w:sz w:val="22"/>
          <w:szCs w:val="22"/>
          <w:u w:val="single"/>
          <w:lang w:val="es-ES"/>
        </w:rPr>
        <w:t>:</w:t>
      </w:r>
    </w:p>
    <w:p w:rsidR="00187316" w:rsidRPr="00187316" w:rsidRDefault="00187316" w:rsidP="00187316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Desarrollar </w:t>
      </w:r>
      <w:r w:rsidRPr="00187316">
        <w:rPr>
          <w:rFonts w:ascii="Trebuchet MS" w:hAnsi="Trebuchet MS" w:cs="Arial"/>
          <w:sz w:val="22"/>
          <w:szCs w:val="22"/>
          <w:lang w:val="es-ES"/>
        </w:rPr>
        <w:t xml:space="preserve">actividades que </w:t>
      </w:r>
      <w:r>
        <w:rPr>
          <w:rFonts w:ascii="Trebuchet MS" w:hAnsi="Trebuchet MS" w:cs="Arial"/>
          <w:sz w:val="22"/>
          <w:szCs w:val="22"/>
          <w:lang w:val="es-ES"/>
        </w:rPr>
        <w:t>propicien la vinculación y participación de las comunidades migrantes en L.A. y Chicago en los Programas y proyectos culturales que se implementan en la Ciudad de México.</w:t>
      </w:r>
    </w:p>
    <w:p w:rsidR="00387A17" w:rsidRDefault="00387A17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B5D4E" w:rsidRDefault="00FB5D4E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B5D4E" w:rsidRDefault="00FB5D4E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B5D4E" w:rsidRDefault="00FB5D4E" w:rsidP="00387A17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387A17" w:rsidRPr="0096627E" w:rsidRDefault="00387A17" w:rsidP="0096627E">
      <w:p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b/>
          <w:sz w:val="22"/>
          <w:szCs w:val="22"/>
          <w:lang w:val="es"/>
        </w:rPr>
      </w:pPr>
    </w:p>
    <w:p w:rsidR="006B11FF" w:rsidRPr="00583180" w:rsidRDefault="0096627E" w:rsidP="006B11FF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María Cortina</w:t>
      </w:r>
      <w:r w:rsidR="006B11FF">
        <w:rPr>
          <w:rFonts w:ascii="Trebuchet MS" w:hAnsi="Trebuchet MS" w:cs="Arial"/>
          <w:b/>
          <w:sz w:val="22"/>
          <w:szCs w:val="22"/>
        </w:rPr>
        <w:t>:</w:t>
      </w:r>
    </w:p>
    <w:p w:rsidR="006B11FF" w:rsidRPr="0096627E" w:rsidRDefault="0096627E" w:rsidP="006B11FF">
      <w:pPr>
        <w:pStyle w:val="Prrafodelista"/>
        <w:numPr>
          <w:ilvl w:val="0"/>
          <w:numId w:val="9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es-ES"/>
        </w:rPr>
        <w:t xml:space="preserve">La </w:t>
      </w:r>
      <w:proofErr w:type="spellStart"/>
      <w:r>
        <w:rPr>
          <w:rFonts w:ascii="Trebuchet MS" w:hAnsi="Trebuchet MS" w:cs="Arial"/>
          <w:sz w:val="22"/>
          <w:szCs w:val="22"/>
          <w:lang w:val="es-ES"/>
        </w:rPr>
        <w:t>Secult</w:t>
      </w:r>
      <w:proofErr w:type="spellEnd"/>
      <w:r>
        <w:rPr>
          <w:rFonts w:ascii="Trebuchet MS" w:hAnsi="Trebuchet MS" w:cs="Arial"/>
          <w:sz w:val="22"/>
          <w:szCs w:val="22"/>
          <w:lang w:val="es-ES"/>
        </w:rPr>
        <w:t xml:space="preserve"> agradece </w:t>
      </w:r>
      <w:r w:rsidR="00144A7F">
        <w:rPr>
          <w:rFonts w:ascii="Trebuchet MS" w:hAnsi="Trebuchet MS" w:cs="Arial"/>
          <w:sz w:val="22"/>
          <w:szCs w:val="22"/>
          <w:lang w:val="es-ES"/>
        </w:rPr>
        <w:t>este encuentro con Iniciativa Ciudadana,</w:t>
      </w:r>
      <w:r>
        <w:rPr>
          <w:rFonts w:ascii="Trebuchet MS" w:hAnsi="Trebuchet MS" w:cs="Arial"/>
          <w:sz w:val="22"/>
          <w:szCs w:val="22"/>
          <w:lang w:val="es-ES"/>
        </w:rPr>
        <w:t xml:space="preserve"> coincidimos en que es importante trabajar en conjunto el tema de los Migrantes mexicanos ante la nueva coyuntura política.</w:t>
      </w:r>
    </w:p>
    <w:p w:rsidR="0096627E" w:rsidRDefault="0096627E" w:rsidP="0096627E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  <w:lang w:val="es-ES_tradnl"/>
        </w:rPr>
      </w:pPr>
      <w:r>
        <w:rPr>
          <w:rFonts w:ascii="Trebuchet MS" w:hAnsi="Trebuchet MS" w:cs="Arial"/>
          <w:sz w:val="22"/>
          <w:szCs w:val="22"/>
        </w:rPr>
        <w:t xml:space="preserve">Con relación al tema de la Discriminación, la </w:t>
      </w:r>
      <w:proofErr w:type="spellStart"/>
      <w:r>
        <w:rPr>
          <w:rFonts w:ascii="Trebuchet MS" w:hAnsi="Trebuchet MS" w:cs="Arial"/>
          <w:sz w:val="22"/>
          <w:szCs w:val="22"/>
        </w:rPr>
        <w:t>Secult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también ha impulsado acciones para combatirla. El año pasado se exhibió en el Museo de la Ciudad de México, la exposición sobre el racismo, e</w:t>
      </w:r>
      <w:r w:rsidRPr="0096627E">
        <w:rPr>
          <w:rFonts w:ascii="Trebuchet MS" w:hAnsi="Trebuchet MS" w:cs="Arial"/>
          <w:sz w:val="22"/>
          <w:szCs w:val="22"/>
          <w:lang w:val="es-ES_tradnl"/>
        </w:rPr>
        <w:t>n el marco de la campaña </w:t>
      </w:r>
      <w:r w:rsidRPr="0096627E">
        <w:rPr>
          <w:rFonts w:ascii="Trebuchet MS" w:hAnsi="Trebuchet MS" w:cs="Arial"/>
          <w:i/>
          <w:iCs/>
          <w:sz w:val="22"/>
          <w:szCs w:val="22"/>
          <w:lang w:val="es-ES_tradnl"/>
        </w:rPr>
        <w:t>Encara el racismo</w:t>
      </w:r>
      <w:r w:rsidRPr="0096627E">
        <w:rPr>
          <w:rFonts w:ascii="Trebuchet MS" w:hAnsi="Trebuchet MS" w:cs="Arial"/>
          <w:sz w:val="22"/>
          <w:szCs w:val="22"/>
          <w:lang w:val="es-ES_tradnl"/>
        </w:rPr>
        <w:t xml:space="preserve"> que lleva a cabo la Secretaría </w:t>
      </w:r>
      <w:r>
        <w:rPr>
          <w:rFonts w:ascii="Trebuchet MS" w:hAnsi="Trebuchet MS" w:cs="Arial"/>
          <w:sz w:val="22"/>
          <w:szCs w:val="22"/>
          <w:lang w:val="es-ES_tradnl"/>
        </w:rPr>
        <w:t>junto con otras organizaciones y dependencias del gobierno.</w:t>
      </w:r>
    </w:p>
    <w:p w:rsidR="00365D98" w:rsidRDefault="00365D98" w:rsidP="00365D98">
      <w:pPr>
        <w:pStyle w:val="Prrafodelista"/>
        <w:numPr>
          <w:ilvl w:val="0"/>
          <w:numId w:val="9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La Red de Faros que maneja la </w:t>
      </w:r>
      <w:proofErr w:type="spellStart"/>
      <w:r>
        <w:rPr>
          <w:rFonts w:ascii="Trebuchet MS" w:hAnsi="Trebuchet MS" w:cs="Arial"/>
          <w:sz w:val="22"/>
          <w:szCs w:val="22"/>
        </w:rPr>
        <w:t>Secult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podría ser una alternativa viable para la interacción que se busca con los jóvenes de las comunidades migrantes, a través de las residencias artísticas que operan en los Faros se podrían diseñar programas de intercambios para jóvenes de las ciudades de L.A. y Chicago.</w:t>
      </w:r>
    </w:p>
    <w:p w:rsidR="00365D98" w:rsidRDefault="00365D98" w:rsidP="00365D98">
      <w:pPr>
        <w:pStyle w:val="Prrafodelista"/>
        <w:numPr>
          <w:ilvl w:val="0"/>
          <w:numId w:val="9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En el contexto de los 20 años de Democracia en la</w:t>
      </w:r>
      <w:r w:rsidR="00D411A4">
        <w:rPr>
          <w:rFonts w:ascii="Trebuchet MS" w:hAnsi="Trebuchet MS" w:cs="Arial"/>
          <w:sz w:val="22"/>
          <w:szCs w:val="22"/>
        </w:rPr>
        <w:t xml:space="preserve"> Ciudad de México, la </w:t>
      </w:r>
      <w:proofErr w:type="spellStart"/>
      <w:r w:rsidR="00D411A4">
        <w:rPr>
          <w:rFonts w:ascii="Trebuchet MS" w:hAnsi="Trebuchet MS" w:cs="Arial"/>
          <w:sz w:val="22"/>
          <w:szCs w:val="22"/>
        </w:rPr>
        <w:t>Secult</w:t>
      </w:r>
      <w:proofErr w:type="spellEnd"/>
      <w:r w:rsidR="00144A7F">
        <w:rPr>
          <w:rFonts w:ascii="Trebuchet MS" w:hAnsi="Trebuchet MS" w:cs="Arial"/>
          <w:sz w:val="22"/>
          <w:szCs w:val="22"/>
        </w:rPr>
        <w:t xml:space="preserve"> realiza</w:t>
      </w:r>
      <w:r>
        <w:rPr>
          <w:rFonts w:ascii="Trebuchet MS" w:hAnsi="Trebuchet MS" w:cs="Arial"/>
          <w:sz w:val="22"/>
          <w:szCs w:val="22"/>
        </w:rPr>
        <w:t xml:space="preserve"> diferentes eventos a lo largo del añ</w:t>
      </w:r>
      <w:r w:rsidR="00D411A4">
        <w:rPr>
          <w:rFonts w:ascii="Trebuchet MS" w:hAnsi="Trebuchet MS" w:cs="Arial"/>
          <w:sz w:val="22"/>
          <w:szCs w:val="22"/>
        </w:rPr>
        <w:t xml:space="preserve">o por lo que se podrían organizar eventos como </w:t>
      </w:r>
      <w:r w:rsidR="00AC325E">
        <w:rPr>
          <w:rFonts w:ascii="Trebuchet MS" w:hAnsi="Trebuchet MS" w:cs="Arial"/>
          <w:sz w:val="22"/>
          <w:szCs w:val="22"/>
        </w:rPr>
        <w:t>la instalación</w:t>
      </w:r>
      <w:r w:rsidR="00D411A4">
        <w:rPr>
          <w:rFonts w:ascii="Trebuchet MS" w:hAnsi="Trebuchet MS" w:cs="Arial"/>
          <w:sz w:val="22"/>
          <w:szCs w:val="22"/>
        </w:rPr>
        <w:t xml:space="preserve"> de mesas de</w:t>
      </w:r>
      <w:r>
        <w:rPr>
          <w:rFonts w:ascii="Trebuchet MS" w:hAnsi="Trebuchet MS" w:cs="Arial"/>
          <w:sz w:val="22"/>
          <w:szCs w:val="22"/>
        </w:rPr>
        <w:t xml:space="preserve"> diálogo sobre el tema de los Migrantes y las acciones que tomará la Ciudad</w:t>
      </w:r>
      <w:r w:rsidR="00D411A4">
        <w:rPr>
          <w:rFonts w:ascii="Trebuchet MS" w:hAnsi="Trebuchet MS" w:cs="Arial"/>
          <w:sz w:val="22"/>
          <w:szCs w:val="22"/>
        </w:rPr>
        <w:t xml:space="preserve"> de México</w:t>
      </w:r>
      <w:r>
        <w:rPr>
          <w:rFonts w:ascii="Trebuchet MS" w:hAnsi="Trebuchet MS" w:cs="Arial"/>
          <w:sz w:val="22"/>
          <w:szCs w:val="22"/>
        </w:rPr>
        <w:t xml:space="preserve"> para atender las amenazas del gobierno de </w:t>
      </w:r>
      <w:proofErr w:type="spellStart"/>
      <w:r>
        <w:rPr>
          <w:rFonts w:ascii="Trebuchet MS" w:hAnsi="Trebuchet MS" w:cs="Arial"/>
          <w:sz w:val="22"/>
          <w:szCs w:val="22"/>
        </w:rPr>
        <w:t>Trump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contra nuestros </w:t>
      </w:r>
      <w:r w:rsidR="00D411A4">
        <w:rPr>
          <w:rFonts w:ascii="Trebuchet MS" w:hAnsi="Trebuchet MS" w:cs="Arial"/>
          <w:sz w:val="22"/>
          <w:szCs w:val="22"/>
        </w:rPr>
        <w:t>connacionales.</w:t>
      </w:r>
    </w:p>
    <w:p w:rsidR="0096627E" w:rsidRDefault="00D411A4" w:rsidP="009319A3">
      <w:pPr>
        <w:pStyle w:val="Prrafodelista"/>
        <w:numPr>
          <w:ilvl w:val="0"/>
          <w:numId w:val="9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D411A4">
        <w:rPr>
          <w:rFonts w:ascii="Trebuchet MS" w:hAnsi="Trebuchet MS" w:cs="Arial"/>
          <w:sz w:val="22"/>
          <w:szCs w:val="22"/>
        </w:rPr>
        <w:t>Otra actividad que llevaremos a cabo es la exposición Línea del Tiempo de los 20 años de Democracia en CDMX en el Museo Archivo de la Fotografía</w:t>
      </w:r>
      <w:r w:rsidR="00AC325E">
        <w:rPr>
          <w:rFonts w:ascii="Trebuchet MS" w:hAnsi="Trebuchet MS" w:cs="Arial"/>
          <w:sz w:val="22"/>
          <w:szCs w:val="22"/>
        </w:rPr>
        <w:t xml:space="preserve"> (MAF)</w:t>
      </w:r>
      <w:r>
        <w:rPr>
          <w:rFonts w:ascii="Trebuchet MS" w:hAnsi="Trebuchet MS" w:cs="Arial"/>
          <w:sz w:val="22"/>
          <w:szCs w:val="22"/>
        </w:rPr>
        <w:t>.</w:t>
      </w:r>
      <w:r w:rsidRPr="00D411A4">
        <w:rPr>
          <w:rFonts w:ascii="Trebuchet MS" w:hAnsi="Trebuchet MS" w:cs="Arial"/>
          <w:sz w:val="22"/>
          <w:szCs w:val="22"/>
        </w:rPr>
        <w:t xml:space="preserve"> </w:t>
      </w:r>
    </w:p>
    <w:p w:rsidR="00D411A4" w:rsidRDefault="00D411A4" w:rsidP="00D411A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</w:rPr>
      </w:pPr>
    </w:p>
    <w:p w:rsidR="00D411A4" w:rsidRDefault="00D411A4" w:rsidP="00D411A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</w:rPr>
      </w:pPr>
      <w:r w:rsidRPr="00D411A4">
        <w:rPr>
          <w:rFonts w:ascii="Trebuchet MS" w:hAnsi="Trebuchet MS" w:cs="Arial"/>
          <w:b/>
          <w:sz w:val="22"/>
          <w:szCs w:val="22"/>
        </w:rPr>
        <w:t>Sandra Pacheco</w:t>
      </w:r>
      <w:r>
        <w:rPr>
          <w:rFonts w:ascii="Trebuchet MS" w:hAnsi="Trebuchet MS" w:cs="Arial"/>
          <w:sz w:val="22"/>
          <w:szCs w:val="22"/>
        </w:rPr>
        <w:t>:</w:t>
      </w:r>
    </w:p>
    <w:p w:rsidR="00D411A4" w:rsidRDefault="00D411A4" w:rsidP="00D411A4">
      <w:pPr>
        <w:pStyle w:val="Prrafodelista"/>
        <w:numPr>
          <w:ilvl w:val="0"/>
          <w:numId w:val="9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Un proyecto que se está trabajando de la mano con la Coordinación </w:t>
      </w:r>
      <w:proofErr w:type="spellStart"/>
      <w:r>
        <w:rPr>
          <w:rFonts w:ascii="Trebuchet MS" w:hAnsi="Trebuchet MS" w:cs="Arial"/>
          <w:sz w:val="22"/>
          <w:szCs w:val="22"/>
        </w:rPr>
        <w:t>Gral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Asuntos Internacionales es “2017, México en Los Ángeles” el cual tendrá a la CDMX como ciudad invitada en el mes de septiembre. Sería interesante buscar que dentro del contenido cultural que llevará la ciudad de México, se incluyan actividades </w:t>
      </w:r>
      <w:r w:rsidR="00144A7F">
        <w:rPr>
          <w:rFonts w:ascii="Trebuchet MS" w:hAnsi="Trebuchet MS" w:cs="Arial"/>
          <w:sz w:val="22"/>
          <w:szCs w:val="22"/>
        </w:rPr>
        <w:t>relativas a la Migración,</w:t>
      </w:r>
      <w:r>
        <w:rPr>
          <w:rFonts w:ascii="Trebuchet MS" w:hAnsi="Trebuchet MS" w:cs="Arial"/>
          <w:sz w:val="22"/>
          <w:szCs w:val="22"/>
        </w:rPr>
        <w:t xml:space="preserve"> que </w:t>
      </w:r>
      <w:r w:rsidR="00144A7F">
        <w:rPr>
          <w:rFonts w:ascii="Trebuchet MS" w:hAnsi="Trebuchet MS" w:cs="Arial"/>
          <w:sz w:val="22"/>
          <w:szCs w:val="22"/>
        </w:rPr>
        <w:t>motiven el acercamiento</w:t>
      </w:r>
      <w:r>
        <w:rPr>
          <w:rFonts w:ascii="Trebuchet MS" w:hAnsi="Trebuchet MS" w:cs="Arial"/>
          <w:sz w:val="22"/>
          <w:szCs w:val="22"/>
        </w:rPr>
        <w:t xml:space="preserve"> a los jóvenes de estas</w:t>
      </w:r>
      <w:r w:rsidR="00144A7F">
        <w:rPr>
          <w:rFonts w:ascii="Trebuchet MS" w:hAnsi="Trebuchet MS" w:cs="Arial"/>
          <w:sz w:val="22"/>
          <w:szCs w:val="22"/>
        </w:rPr>
        <w:t xml:space="preserve"> comunidades. </w:t>
      </w:r>
    </w:p>
    <w:p w:rsidR="00144A7F" w:rsidRDefault="00144A7F" w:rsidP="00144A7F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b/>
          <w:sz w:val="22"/>
          <w:szCs w:val="22"/>
        </w:rPr>
      </w:pPr>
    </w:p>
    <w:p w:rsidR="00144A7F" w:rsidRPr="00144A7F" w:rsidRDefault="00144A7F" w:rsidP="00144A7F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b/>
          <w:sz w:val="22"/>
          <w:szCs w:val="22"/>
        </w:rPr>
      </w:pPr>
      <w:r w:rsidRPr="00144A7F">
        <w:rPr>
          <w:rFonts w:ascii="Trebuchet MS" w:hAnsi="Trebuchet MS" w:cs="Arial"/>
          <w:b/>
          <w:sz w:val="22"/>
          <w:szCs w:val="22"/>
        </w:rPr>
        <w:t>Elio Villaseñor:</w:t>
      </w:r>
    </w:p>
    <w:p w:rsidR="00144A7F" w:rsidRDefault="00144A7F" w:rsidP="00144A7F">
      <w:pPr>
        <w:pStyle w:val="Prrafodelista"/>
        <w:numPr>
          <w:ilvl w:val="0"/>
          <w:numId w:val="9"/>
        </w:num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Sería una gran oportunidad poder llevar a Los </w:t>
      </w:r>
      <w:r w:rsidR="00AC325E">
        <w:rPr>
          <w:rFonts w:ascii="Trebuchet MS" w:hAnsi="Trebuchet MS" w:cs="Arial"/>
          <w:sz w:val="22"/>
          <w:szCs w:val="22"/>
        </w:rPr>
        <w:t>Ángeles</w:t>
      </w:r>
      <w:r>
        <w:rPr>
          <w:rFonts w:ascii="Trebuchet MS" w:hAnsi="Trebuchet MS" w:cs="Arial"/>
          <w:sz w:val="22"/>
          <w:szCs w:val="22"/>
        </w:rPr>
        <w:t>, la exposición</w:t>
      </w:r>
      <w:r w:rsidRPr="00144A7F">
        <w:rPr>
          <w:rFonts w:ascii="Trebuchet MS" w:eastAsiaTheme="minorEastAsia" w:hAnsi="Trebuchet MS" w:cs="Arial"/>
          <w:sz w:val="22"/>
          <w:szCs w:val="22"/>
          <w:lang w:val="es-ES_tradnl"/>
        </w:rPr>
        <w:t xml:space="preserve"> </w:t>
      </w:r>
      <w:r w:rsidRPr="00144A7F">
        <w:rPr>
          <w:rFonts w:ascii="Trebuchet MS" w:hAnsi="Trebuchet MS" w:cs="Arial"/>
          <w:sz w:val="22"/>
          <w:szCs w:val="22"/>
          <w:lang w:val="es-ES_tradnl"/>
        </w:rPr>
        <w:t>Línea del Tiempo de los 20 años de Democracia en CDMX</w:t>
      </w:r>
      <w:r>
        <w:rPr>
          <w:rFonts w:ascii="Trebuchet MS" w:hAnsi="Trebuchet MS" w:cs="Arial"/>
          <w:sz w:val="22"/>
          <w:szCs w:val="22"/>
          <w:lang w:val="es-ES_tradnl"/>
        </w:rPr>
        <w:t xml:space="preserve">  como un ejercicio ilustrativo de la evolución que ha tenido la democracia en la CDMX y como difusión de los importantes logros que se han ganado y que estarán incorporados en la Constitución de la Ciudad</w:t>
      </w:r>
    </w:p>
    <w:p w:rsidR="00D411A4" w:rsidRPr="00D411A4" w:rsidRDefault="00D411A4" w:rsidP="00D411A4">
      <w:pPr>
        <w:pStyle w:val="Prrafodelista"/>
        <w:tabs>
          <w:tab w:val="left" w:pos="2562"/>
          <w:tab w:val="center" w:pos="10348"/>
          <w:tab w:val="right" w:pos="10490"/>
        </w:tabs>
        <w:spacing w:line="276" w:lineRule="auto"/>
        <w:ind w:left="371"/>
        <w:jc w:val="both"/>
        <w:rPr>
          <w:rFonts w:ascii="Trebuchet MS" w:hAnsi="Trebuchet MS" w:cs="Arial"/>
          <w:sz w:val="22"/>
          <w:szCs w:val="22"/>
        </w:rPr>
      </w:pPr>
    </w:p>
    <w:p w:rsidR="006F0A79" w:rsidRPr="00144A7F" w:rsidRDefault="006F0A79" w:rsidP="00144A7F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b/>
          <w:sz w:val="22"/>
          <w:szCs w:val="22"/>
          <w:lang w:val="es-ES"/>
        </w:rPr>
      </w:pPr>
      <w:r w:rsidRPr="00144A7F">
        <w:rPr>
          <w:rFonts w:ascii="Trebuchet MS" w:hAnsi="Trebuchet MS" w:cs="Arial"/>
          <w:b/>
          <w:sz w:val="22"/>
          <w:szCs w:val="22"/>
          <w:lang w:val="es-ES"/>
        </w:rPr>
        <w:t>Acuerdos:</w:t>
      </w:r>
    </w:p>
    <w:p w:rsidR="00332EBD" w:rsidRPr="00AC325E" w:rsidRDefault="00AC325E" w:rsidP="00144A7F">
      <w:pPr>
        <w:pStyle w:val="Prrafodelista"/>
        <w:numPr>
          <w:ilvl w:val="0"/>
          <w:numId w:val="18"/>
        </w:numPr>
        <w:rPr>
          <w:rFonts w:ascii="Trebuchet MS" w:hAnsi="Trebuchet MS" w:cs="Arial"/>
          <w:b/>
          <w:sz w:val="22"/>
          <w:szCs w:val="22"/>
          <w:u w:val="single"/>
        </w:rPr>
      </w:pPr>
      <w:r w:rsidRPr="00AC325E">
        <w:rPr>
          <w:rFonts w:ascii="Trebuchet MS" w:hAnsi="Trebuchet MS" w:cs="Arial"/>
          <w:sz w:val="22"/>
          <w:szCs w:val="22"/>
        </w:rPr>
        <w:t xml:space="preserve">La </w:t>
      </w:r>
      <w:proofErr w:type="spellStart"/>
      <w:r w:rsidRPr="00AC325E">
        <w:rPr>
          <w:rFonts w:ascii="Trebuchet MS" w:hAnsi="Trebuchet MS" w:cs="Arial"/>
          <w:sz w:val="22"/>
          <w:szCs w:val="22"/>
        </w:rPr>
        <w:t>Secult</w:t>
      </w:r>
      <w:proofErr w:type="spellEnd"/>
      <w:r w:rsidRPr="00AC325E">
        <w:rPr>
          <w:rFonts w:ascii="Trebuchet MS" w:hAnsi="Trebuchet MS" w:cs="Arial"/>
          <w:sz w:val="22"/>
          <w:szCs w:val="22"/>
        </w:rPr>
        <w:t xml:space="preserve"> entregará</w:t>
      </w:r>
      <w:r w:rsidR="00144A7F" w:rsidRPr="00AC325E">
        <w:rPr>
          <w:rFonts w:ascii="Trebuchet MS" w:hAnsi="Trebuchet MS" w:cs="Arial"/>
          <w:sz w:val="22"/>
          <w:szCs w:val="22"/>
        </w:rPr>
        <w:t xml:space="preserve"> la presentación de la Red de Faros a Iniciativa Ciudadana para que se los compartan a las Instituciones de Los </w:t>
      </w:r>
      <w:r w:rsidRPr="00AC325E">
        <w:rPr>
          <w:rFonts w:ascii="Trebuchet MS" w:hAnsi="Trebuchet MS" w:cs="Arial"/>
          <w:sz w:val="22"/>
          <w:szCs w:val="22"/>
        </w:rPr>
        <w:t xml:space="preserve">Ángeles y Chicago como propuesta para desarrollar acciones de vinculación e intercambio con comunidades migrantes de L.A. y Chicago. </w:t>
      </w:r>
      <w:r w:rsidRPr="00AC325E">
        <w:rPr>
          <w:rFonts w:ascii="Trebuchet MS" w:hAnsi="Trebuchet MS" w:cs="Arial"/>
          <w:b/>
          <w:sz w:val="22"/>
          <w:szCs w:val="22"/>
          <w:u w:val="single"/>
        </w:rPr>
        <w:t>Fecha entrega antes del 31 de enero 2017.</w:t>
      </w:r>
    </w:p>
    <w:p w:rsidR="00AC325E" w:rsidRDefault="00AC325E" w:rsidP="00AC325E">
      <w:pPr>
        <w:pStyle w:val="Prrafodelista"/>
        <w:numPr>
          <w:ilvl w:val="0"/>
          <w:numId w:val="18"/>
        </w:numPr>
        <w:rPr>
          <w:rFonts w:ascii="Trebuchet MS" w:hAnsi="Trebuchet MS" w:cs="Arial"/>
          <w:b/>
          <w:sz w:val="22"/>
          <w:szCs w:val="22"/>
          <w:u w:val="single"/>
        </w:rPr>
      </w:pPr>
      <w:r w:rsidRPr="00AC325E">
        <w:rPr>
          <w:rFonts w:ascii="Trebuchet MS" w:hAnsi="Trebuchet MS" w:cs="Arial"/>
          <w:sz w:val="22"/>
          <w:szCs w:val="22"/>
        </w:rPr>
        <w:t xml:space="preserve">La </w:t>
      </w:r>
      <w:proofErr w:type="spellStart"/>
      <w:r w:rsidRPr="00AC325E">
        <w:rPr>
          <w:rFonts w:ascii="Trebuchet MS" w:hAnsi="Trebuchet MS" w:cs="Arial"/>
          <w:sz w:val="22"/>
          <w:szCs w:val="22"/>
        </w:rPr>
        <w:t>Secult</w:t>
      </w:r>
      <w:proofErr w:type="spellEnd"/>
      <w:r w:rsidRPr="00AC325E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propondrá</w:t>
      </w:r>
      <w:r w:rsidRPr="00AC325E">
        <w:rPr>
          <w:rFonts w:ascii="Trebuchet MS" w:hAnsi="Trebuchet MS" w:cs="Arial"/>
          <w:sz w:val="22"/>
          <w:szCs w:val="22"/>
        </w:rPr>
        <w:t xml:space="preserve"> a un exponente para el Diálogo estratégico de manera virtual entre las ciudades de Chicago, L.A., CDMX, Guadalajara y Monterrey. </w:t>
      </w:r>
      <w:r w:rsidRPr="00AC325E">
        <w:rPr>
          <w:rFonts w:ascii="Trebuchet MS" w:hAnsi="Trebuchet MS" w:cs="Arial"/>
          <w:b/>
          <w:sz w:val="22"/>
          <w:szCs w:val="22"/>
          <w:u w:val="single"/>
        </w:rPr>
        <w:t>Proyecto en proceso</w:t>
      </w:r>
      <w:r>
        <w:rPr>
          <w:rFonts w:ascii="Trebuchet MS" w:hAnsi="Trebuchet MS" w:cs="Arial"/>
          <w:b/>
          <w:sz w:val="22"/>
          <w:szCs w:val="22"/>
          <w:u w:val="single"/>
        </w:rPr>
        <w:t>.</w:t>
      </w:r>
    </w:p>
    <w:p w:rsidR="00AC325E" w:rsidRPr="00AC325E" w:rsidRDefault="00AC325E" w:rsidP="00AC325E">
      <w:pPr>
        <w:pStyle w:val="Prrafodelista"/>
        <w:numPr>
          <w:ilvl w:val="0"/>
          <w:numId w:val="18"/>
        </w:numPr>
        <w:rPr>
          <w:rFonts w:ascii="Trebuchet MS" w:hAnsi="Trebuchet MS" w:cs="Arial"/>
          <w:sz w:val="22"/>
          <w:szCs w:val="22"/>
        </w:rPr>
      </w:pPr>
      <w:r w:rsidRPr="00AC325E">
        <w:rPr>
          <w:rFonts w:ascii="Trebuchet MS" w:hAnsi="Trebuchet MS" w:cs="Arial"/>
          <w:sz w:val="22"/>
          <w:szCs w:val="22"/>
        </w:rPr>
        <w:t>Evaluar la posibilidad de enviar la expo Línea del Tiempo a L.A.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AC325E">
        <w:rPr>
          <w:rFonts w:ascii="Trebuchet MS" w:hAnsi="Trebuchet MS" w:cs="Arial"/>
          <w:b/>
          <w:sz w:val="22"/>
          <w:szCs w:val="22"/>
          <w:u w:val="single"/>
        </w:rPr>
        <w:t>Revisar las fechas de exhibición en el MAF</w:t>
      </w:r>
      <w:r>
        <w:rPr>
          <w:rFonts w:ascii="Trebuchet MS" w:hAnsi="Trebuchet MS" w:cs="Arial"/>
          <w:b/>
          <w:sz w:val="22"/>
          <w:szCs w:val="22"/>
          <w:u w:val="single"/>
        </w:rPr>
        <w:t>.</w:t>
      </w:r>
    </w:p>
    <w:p w:rsidR="00AC325E" w:rsidRPr="00AC325E" w:rsidRDefault="00AC325E" w:rsidP="00AC325E">
      <w:pPr>
        <w:pStyle w:val="Prrafodelista"/>
        <w:rPr>
          <w:rFonts w:ascii="Arial" w:hAnsi="Arial" w:cs="Arial"/>
          <w:b/>
          <w:u w:val="single"/>
        </w:rPr>
      </w:pPr>
    </w:p>
    <w:sectPr w:rsidR="00AC325E" w:rsidRPr="00AC325E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0F" w:rsidRDefault="00D9630F" w:rsidP="00E44D59">
      <w:r>
        <w:separator/>
      </w:r>
    </w:p>
  </w:endnote>
  <w:endnote w:type="continuationSeparator" w:id="0">
    <w:p w:rsidR="00D9630F" w:rsidRDefault="00D9630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4F6C9C">
    <w:pPr>
      <w:pStyle w:val="Piedepgina"/>
    </w:pPr>
    <w:r w:rsidRPr="004F6C9C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2014DEA5" wp14:editId="5BAE2746">
          <wp:simplePos x="0" y="0"/>
          <wp:positionH relativeFrom="column">
            <wp:posOffset>4949825</wp:posOffset>
          </wp:positionH>
          <wp:positionV relativeFrom="paragraph">
            <wp:posOffset>-1462405</wp:posOffset>
          </wp:positionV>
          <wp:extent cx="1783715" cy="1864360"/>
          <wp:effectExtent l="19050" t="0" r="698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lum bright="-35000" contras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19" b="24121"/>
                  <a:stretch>
                    <a:fillRect/>
                  </a:stretch>
                </pic:blipFill>
                <pic:spPr>
                  <a:xfrm>
                    <a:off x="0" y="0"/>
                    <a:ext cx="1783715" cy="186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0F" w:rsidRDefault="00D9630F" w:rsidP="00E44D59">
      <w:r>
        <w:separator/>
      </w:r>
    </w:p>
  </w:footnote>
  <w:footnote w:type="continuationSeparator" w:id="0">
    <w:p w:rsidR="00D9630F" w:rsidRDefault="00D9630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F62CF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9DDFC9E" wp14:editId="7430FE8E">
          <wp:simplePos x="0" y="0"/>
          <wp:positionH relativeFrom="page">
            <wp:posOffset>5581650</wp:posOffset>
          </wp:positionH>
          <wp:positionV relativeFrom="page">
            <wp:posOffset>1270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77D"/>
    <w:multiLevelType w:val="hybridMultilevel"/>
    <w:tmpl w:val="C7CEA10C"/>
    <w:lvl w:ilvl="0" w:tplc="B0F2B48A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453"/>
    <w:multiLevelType w:val="hybridMultilevel"/>
    <w:tmpl w:val="83CA5E6E"/>
    <w:lvl w:ilvl="0" w:tplc="5E2E818E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4E3"/>
    <w:multiLevelType w:val="hybridMultilevel"/>
    <w:tmpl w:val="A13E7178"/>
    <w:lvl w:ilvl="0" w:tplc="989C3A3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5D01"/>
    <w:multiLevelType w:val="hybridMultilevel"/>
    <w:tmpl w:val="EB32809E"/>
    <w:lvl w:ilvl="0" w:tplc="C422CBEE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169E5E27"/>
    <w:multiLevelType w:val="hybridMultilevel"/>
    <w:tmpl w:val="46AE0922"/>
    <w:lvl w:ilvl="0" w:tplc="D6DC37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52B8"/>
    <w:multiLevelType w:val="hybridMultilevel"/>
    <w:tmpl w:val="649AC6C6"/>
    <w:lvl w:ilvl="0" w:tplc="9F5AEB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104A"/>
    <w:multiLevelType w:val="hybridMultilevel"/>
    <w:tmpl w:val="1438EF28"/>
    <w:lvl w:ilvl="0" w:tplc="36F0E502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235116FA"/>
    <w:multiLevelType w:val="hybridMultilevel"/>
    <w:tmpl w:val="F25651FE"/>
    <w:lvl w:ilvl="0" w:tplc="D27A0B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774BF"/>
    <w:multiLevelType w:val="hybridMultilevel"/>
    <w:tmpl w:val="3D7E9304"/>
    <w:lvl w:ilvl="0" w:tplc="84A8861A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3A9C3A0F"/>
    <w:multiLevelType w:val="hybridMultilevel"/>
    <w:tmpl w:val="58B0CEA2"/>
    <w:lvl w:ilvl="0" w:tplc="4EA6C65C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E4B28"/>
    <w:multiLevelType w:val="hybridMultilevel"/>
    <w:tmpl w:val="E0A6C5F4"/>
    <w:lvl w:ilvl="0" w:tplc="683E9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D5F92"/>
    <w:multiLevelType w:val="hybridMultilevel"/>
    <w:tmpl w:val="729EA8B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4B8F67D6"/>
    <w:multiLevelType w:val="hybridMultilevel"/>
    <w:tmpl w:val="F80EB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A2A7C"/>
    <w:multiLevelType w:val="hybridMultilevel"/>
    <w:tmpl w:val="8CA62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E6236"/>
    <w:multiLevelType w:val="hybridMultilevel"/>
    <w:tmpl w:val="81D8E302"/>
    <w:lvl w:ilvl="0" w:tplc="177438E2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24373"/>
    <w:multiLevelType w:val="hybridMultilevel"/>
    <w:tmpl w:val="B5306A7C"/>
    <w:lvl w:ilvl="0" w:tplc="96FCC5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555478"/>
    <w:multiLevelType w:val="hybridMultilevel"/>
    <w:tmpl w:val="A31AB40C"/>
    <w:lvl w:ilvl="0" w:tplc="2174E46C">
      <w:start w:val="2"/>
      <w:numFmt w:val="bullet"/>
      <w:lvlText w:val=""/>
      <w:lvlJc w:val="left"/>
      <w:pPr>
        <w:ind w:left="731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7366614C"/>
    <w:multiLevelType w:val="hybridMultilevel"/>
    <w:tmpl w:val="2F30C6E6"/>
    <w:lvl w:ilvl="0" w:tplc="59A69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16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17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0B7B2E"/>
    <w:rsid w:val="000F63D0"/>
    <w:rsid w:val="00115417"/>
    <w:rsid w:val="00132785"/>
    <w:rsid w:val="001369AA"/>
    <w:rsid w:val="00144A7F"/>
    <w:rsid w:val="00155720"/>
    <w:rsid w:val="00187316"/>
    <w:rsid w:val="001D04EB"/>
    <w:rsid w:val="001E3220"/>
    <w:rsid w:val="001E766D"/>
    <w:rsid w:val="001F341F"/>
    <w:rsid w:val="002468C0"/>
    <w:rsid w:val="002B398C"/>
    <w:rsid w:val="002B6977"/>
    <w:rsid w:val="002C1641"/>
    <w:rsid w:val="00303066"/>
    <w:rsid w:val="00332EBD"/>
    <w:rsid w:val="00340D67"/>
    <w:rsid w:val="00365D98"/>
    <w:rsid w:val="00366E47"/>
    <w:rsid w:val="0038546A"/>
    <w:rsid w:val="00387A17"/>
    <w:rsid w:val="004048A9"/>
    <w:rsid w:val="00427D25"/>
    <w:rsid w:val="00432504"/>
    <w:rsid w:val="00435472"/>
    <w:rsid w:val="00454336"/>
    <w:rsid w:val="00464B09"/>
    <w:rsid w:val="0047449A"/>
    <w:rsid w:val="00474AAC"/>
    <w:rsid w:val="00484F49"/>
    <w:rsid w:val="0049304B"/>
    <w:rsid w:val="0049757A"/>
    <w:rsid w:val="004B44F2"/>
    <w:rsid w:val="004B508B"/>
    <w:rsid w:val="004C3622"/>
    <w:rsid w:val="004F6C9C"/>
    <w:rsid w:val="00522522"/>
    <w:rsid w:val="005440F4"/>
    <w:rsid w:val="00550DDD"/>
    <w:rsid w:val="0058030A"/>
    <w:rsid w:val="0058067F"/>
    <w:rsid w:val="005807E9"/>
    <w:rsid w:val="00583180"/>
    <w:rsid w:val="005C698F"/>
    <w:rsid w:val="005E4AB5"/>
    <w:rsid w:val="00637607"/>
    <w:rsid w:val="006560EF"/>
    <w:rsid w:val="0069494E"/>
    <w:rsid w:val="006A36DA"/>
    <w:rsid w:val="006A5D7F"/>
    <w:rsid w:val="006B11FF"/>
    <w:rsid w:val="006C2D74"/>
    <w:rsid w:val="006F0A79"/>
    <w:rsid w:val="007044A9"/>
    <w:rsid w:val="00723869"/>
    <w:rsid w:val="007A4089"/>
    <w:rsid w:val="007F4375"/>
    <w:rsid w:val="00807FEB"/>
    <w:rsid w:val="00891CB0"/>
    <w:rsid w:val="008A5303"/>
    <w:rsid w:val="008C78BC"/>
    <w:rsid w:val="008D6B1F"/>
    <w:rsid w:val="00927696"/>
    <w:rsid w:val="0096627E"/>
    <w:rsid w:val="00976DD2"/>
    <w:rsid w:val="009828BC"/>
    <w:rsid w:val="009A2587"/>
    <w:rsid w:val="00A24EB8"/>
    <w:rsid w:val="00A275A5"/>
    <w:rsid w:val="00A32DF6"/>
    <w:rsid w:val="00A70C07"/>
    <w:rsid w:val="00A90C43"/>
    <w:rsid w:val="00AC325E"/>
    <w:rsid w:val="00AC364A"/>
    <w:rsid w:val="00AE4F23"/>
    <w:rsid w:val="00AE5254"/>
    <w:rsid w:val="00AE69C5"/>
    <w:rsid w:val="00AF7B19"/>
    <w:rsid w:val="00B00BDE"/>
    <w:rsid w:val="00B2005A"/>
    <w:rsid w:val="00B25044"/>
    <w:rsid w:val="00B5439C"/>
    <w:rsid w:val="00BF365F"/>
    <w:rsid w:val="00BF414D"/>
    <w:rsid w:val="00C45BB9"/>
    <w:rsid w:val="00C74AAC"/>
    <w:rsid w:val="00CA3F90"/>
    <w:rsid w:val="00CB09F6"/>
    <w:rsid w:val="00CC3C33"/>
    <w:rsid w:val="00CD50ED"/>
    <w:rsid w:val="00CE225B"/>
    <w:rsid w:val="00D140E5"/>
    <w:rsid w:val="00D165BA"/>
    <w:rsid w:val="00D411A4"/>
    <w:rsid w:val="00D64604"/>
    <w:rsid w:val="00D67B74"/>
    <w:rsid w:val="00D74CE3"/>
    <w:rsid w:val="00D75783"/>
    <w:rsid w:val="00D83648"/>
    <w:rsid w:val="00D86660"/>
    <w:rsid w:val="00D9630F"/>
    <w:rsid w:val="00DB2880"/>
    <w:rsid w:val="00DB30FE"/>
    <w:rsid w:val="00DB64E2"/>
    <w:rsid w:val="00DC2648"/>
    <w:rsid w:val="00E0385D"/>
    <w:rsid w:val="00E159B2"/>
    <w:rsid w:val="00E44D59"/>
    <w:rsid w:val="00E52FCA"/>
    <w:rsid w:val="00E535D2"/>
    <w:rsid w:val="00E53B9B"/>
    <w:rsid w:val="00E57B84"/>
    <w:rsid w:val="00E85111"/>
    <w:rsid w:val="00E9375E"/>
    <w:rsid w:val="00ED0FB5"/>
    <w:rsid w:val="00ED4552"/>
    <w:rsid w:val="00EF70CF"/>
    <w:rsid w:val="00F041DC"/>
    <w:rsid w:val="00F14A56"/>
    <w:rsid w:val="00F208F9"/>
    <w:rsid w:val="00F62CF3"/>
    <w:rsid w:val="00FA1C1E"/>
    <w:rsid w:val="00FB5D4E"/>
    <w:rsid w:val="00FE69A0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E0FCE8-A442-4359-8BE4-FC86FF8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40F4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AE5254"/>
    <w:rPr>
      <w:b/>
      <w:bCs/>
    </w:rPr>
  </w:style>
  <w:style w:type="character" w:customStyle="1" w:styleId="m88945227695619795gmail-m2224090198009686161950490211-16112016">
    <w:name w:val="m_88945227695619795gmail-m_2224090198009686161950490211-16112016"/>
    <w:basedOn w:val="Fuentedeprrafopredeter"/>
    <w:rsid w:val="00AE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BCCD-B5E4-4394-8B56-0A5258A4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Sandra Pacheco Vizquerra</cp:lastModifiedBy>
  <cp:revision>5</cp:revision>
  <cp:lastPrinted>2016-07-20T15:55:00Z</cp:lastPrinted>
  <dcterms:created xsi:type="dcterms:W3CDTF">2017-01-16T19:20:00Z</dcterms:created>
  <dcterms:modified xsi:type="dcterms:W3CDTF">2017-01-16T21:01:00Z</dcterms:modified>
</cp:coreProperties>
</file>