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0" w:rsidRDefault="005111B0" w:rsidP="005111B0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:rsidR="008F3937" w:rsidRDefault="005111B0" w:rsidP="008F3937">
      <w:pPr>
        <w:pStyle w:val="Sinespaciado"/>
        <w:spacing w:line="240" w:lineRule="auto"/>
        <w:ind w:left="1416" w:firstLine="708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C23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Actividades Relevantes con Delegaciones Políticas</w:t>
      </w:r>
    </w:p>
    <w:p w:rsidR="005111B0" w:rsidRPr="000C23D2" w:rsidRDefault="008F3937" w:rsidP="008F3937">
      <w:pPr>
        <w:pStyle w:val="Sinespaciado"/>
        <w:spacing w:line="240" w:lineRule="auto"/>
        <w:ind w:left="1416" w:firstLine="708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Primer semestre </w:t>
      </w:r>
      <w:r w:rsidR="005111B0" w:rsidRPr="000C23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201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</w:p>
    <w:p w:rsidR="00175332" w:rsidRPr="00175332" w:rsidRDefault="00930960" w:rsidP="00175332">
      <w:pPr>
        <w:pStyle w:val="Sinespaciado"/>
        <w:spacing w:line="24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Formato</w:t>
      </w:r>
    </w:p>
    <w:p w:rsidR="004E0E23" w:rsidRDefault="004E0E23" w:rsidP="005111B0">
      <w:pPr>
        <w:pStyle w:val="Sinespaciado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111B0" w:rsidRPr="0002035C" w:rsidRDefault="005111B0" w:rsidP="005111B0">
      <w:pPr>
        <w:pStyle w:val="Sinespaciado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02035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Proyecto:</w:t>
      </w:r>
      <w:r w:rsidR="00F33D1B" w:rsidRPr="00F33D1B">
        <w:rPr>
          <w:rFonts w:ascii="Arial" w:hAnsi="Arial" w:cs="Arial"/>
          <w:color w:val="222222"/>
          <w:sz w:val="24"/>
          <w:szCs w:val="24"/>
          <w:shd w:val="clear" w:color="auto" w:fill="FFFFFF"/>
        </w:rPr>
        <w:t>Orquestas</w:t>
      </w:r>
      <w:proofErr w:type="spellEnd"/>
      <w:r w:rsidR="00F33D1B" w:rsidRPr="00F33D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Juveniles y Coros de la Ciudad de México.</w:t>
      </w:r>
    </w:p>
    <w:p w:rsidR="005111B0" w:rsidRPr="0002035C" w:rsidRDefault="005111B0" w:rsidP="005111B0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F33D1B" w:rsidRDefault="00F33D1B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 w:rsidRPr="00F33D1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Orquestas y Coros en Delegaciones de Azcapotzalco, Álvaro Obregón, Benito Juárez, Cuauhtémoc, Cuajimalpa,                </w:t>
            </w: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F33D1B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Gustavo A. Madero, Iztapalapa, Iztacalco, Miguel Hidalgo, Milpa Alta, Tláhuac, Tlalpan, Venustiano Carranza, Magdalena </w:t>
            </w: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F33D1B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Contreras. Clases de música y canto, ensayos y conciertos.</w:t>
            </w: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157B49" w:rsidP="00EE0AA5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En el mes de enero no hubo conciertos debido al inicio del año</w:t>
            </w:r>
            <w:r w:rsidR="00EE0AA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y fin de vacaciones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157B4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En el mes de febrero se ofrecieron 8 conciertos beneficiando a más de 1,450 asistentes en las delegaciones Tlalpan, Miguel Hidalgo, Iztacalco, Benito Juárez, Venustiano Carranza, Cuajimalpa y Tlalpan.</w:t>
            </w: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157B4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En marzo se dieron 10 conciertos beneficiando a más de 2,200 asistentes en las delegaciones Cuajimalpa, Gustavo A. madero, Benito Juárez, Tlalpan, Tláhuac, Milpa Alta, Iztapalapa y Miguel Hidalgo</w:t>
            </w: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43E4F" w:rsidTr="00AC7C46">
        <w:tc>
          <w:tcPr>
            <w:tcW w:w="13433" w:type="dxa"/>
          </w:tcPr>
          <w:p w:rsidR="00B43E4F" w:rsidRDefault="00157B49" w:rsidP="00157B49">
            <w:pPr>
              <w:pStyle w:val="Sinespaciado"/>
              <w:spacing w:line="240" w:lineRule="auto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Durante el mes de abril se ofrecieron 8 conciertos a los cuales asistieron más de 1,400 personas en Iztapalapa, Cuajimalpa, Benito Juárez, Cuauhtémoc, Miguel Hidalgo, y Magdalena Contreras.</w:t>
            </w:r>
          </w:p>
          <w:p w:rsidR="004E0E23" w:rsidRDefault="004E0E23" w:rsidP="00157B49">
            <w:pPr>
              <w:pStyle w:val="Sinespaciado"/>
              <w:spacing w:line="240" w:lineRule="auto"/>
              <w:ind w:left="720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157B49" w:rsidTr="00157B49">
        <w:trPr>
          <w:trHeight w:val="1311"/>
        </w:trPr>
        <w:tc>
          <w:tcPr>
            <w:tcW w:w="13433" w:type="dxa"/>
          </w:tcPr>
          <w:p w:rsidR="00157B49" w:rsidRDefault="00157B49" w:rsidP="00157B49">
            <w:pPr>
              <w:pStyle w:val="Sinespaciado"/>
              <w:spacing w:line="240" w:lineRule="auto"/>
              <w:ind w:left="142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lastRenderedPageBreak/>
              <w:t>En el mes de mayo se ofrecieron 11 conciertos con más de 200</w:t>
            </w:r>
            <w:r w:rsidR="005D0A0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personas de público asistente en las delegaciones Azcapotzalco, Gustavo A. Madero, Tlalpan, </w:t>
            </w:r>
            <w:r w:rsidR="005D0A0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Cuajimalpa, Milpa Alta, Magdalena Contreras y Miguel Hidalgo.</w:t>
            </w:r>
          </w:p>
        </w:tc>
      </w:tr>
      <w:tr w:rsidR="00157B49" w:rsidTr="00157B49">
        <w:trPr>
          <w:trHeight w:val="1311"/>
        </w:trPr>
        <w:tc>
          <w:tcPr>
            <w:tcW w:w="13433" w:type="dxa"/>
          </w:tcPr>
          <w:p w:rsidR="00157B49" w:rsidRDefault="005D0A04" w:rsidP="005D0A04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En Junio se ofrecieron 8 conciertos con más de 1,600 personas como público asistente en las delegaciones Venustiano Carranza, Cuauhtémoc, Azcapotzalco, Tlalpan, Cuajimalpa, y Miguel Hidalgo.</w:t>
            </w:r>
          </w:p>
        </w:tc>
      </w:tr>
      <w:tr w:rsidR="005D0A04" w:rsidTr="00157B49">
        <w:trPr>
          <w:trHeight w:val="1311"/>
        </w:trPr>
        <w:tc>
          <w:tcPr>
            <w:tcW w:w="13433" w:type="dxa"/>
          </w:tcPr>
          <w:p w:rsidR="005D0A04" w:rsidRDefault="005D0A04" w:rsidP="005D0A04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En el semestre se ofrecieron 46 conciertos a los que asistieron más de </w:t>
            </w:r>
            <w:r w:rsidR="00960218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9, 650 personas. </w:t>
            </w:r>
            <w:r w:rsidR="00F6429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Fueron en las siguientes delegaciones: Azcapotzalco, 3 conciertos, Benito Juárez, 4 conciertos, Cuauhtémoc, 2 conciertos, Cuajimalpa, 5 conciertos, Iztapalapa, 2 conciertos, Iztacalco, 1 concierto, Magdalena Contreras, 5 conciertos, Miguel Hidalgo, 5 conciertos, Milpa </w:t>
            </w:r>
            <w:proofErr w:type="spellStart"/>
            <w:r w:rsidR="00F6429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lta</w:t>
            </w:r>
            <w:proofErr w:type="spellEnd"/>
            <w:r w:rsidR="00F6429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5 Conciertos, Tlalpan, 6 conciertos, Tláhuac, 1 concierto, Gustavo A. Madero, 2 conciertos, Venustiano Carranza, 5 conciertos.</w:t>
            </w:r>
          </w:p>
        </w:tc>
      </w:tr>
      <w:tr w:rsidR="00EE0AA5" w:rsidTr="00157B49">
        <w:trPr>
          <w:trHeight w:val="1311"/>
        </w:trPr>
        <w:tc>
          <w:tcPr>
            <w:tcW w:w="13433" w:type="dxa"/>
          </w:tcPr>
          <w:p w:rsidR="00EE0AA5" w:rsidRDefault="00EE0AA5" w:rsidP="005D0A04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Observaciones: Los coros mantienen temporadas en el Museo del Arzobispado, Museo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Jose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Luis Cuevas, y el Museo del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exconvento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del Carmen en Álvaro Obregón. También se ofrecen conciertos de todas las agrupaciones ocasionalmente en la sala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Hermilo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Novelo del centro Cultural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Ollin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Yoliztli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 La Filarmónica Juvenil de la Ciudad de México "Armando Zayas" y el Coro "Gabriel Saldívar" Tienen su sede en l</w:t>
            </w:r>
            <w:r w:rsidR="00FA5B8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a sala Silvestre R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evueltas del Centro Cultural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Ollin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Yoliztli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y en Junio presentaron juntos un concierto de gala de coros de ópera. </w:t>
            </w:r>
          </w:p>
        </w:tc>
      </w:tr>
    </w:tbl>
    <w:p w:rsidR="005111B0" w:rsidRDefault="005111B0" w:rsidP="005111B0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:rsidR="00CB5128" w:rsidRDefault="005111B0" w:rsidP="008F3937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02035C">
        <w:rPr>
          <w:rFonts w:ascii="Arial Narrow" w:hAnsi="Arial Narrow"/>
          <w:color w:val="222222"/>
          <w:sz w:val="24"/>
          <w:szCs w:val="24"/>
          <w:shd w:val="clear" w:color="auto" w:fill="FFFFFF"/>
        </w:rPr>
        <w:t>Favo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 de anotar las actividades </w:t>
      </w:r>
      <w:r w:rsidRPr="0002035C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relevantes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>realizadas con las Del</w:t>
      </w:r>
      <w:r w:rsidR="00B87CF9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egaciones Políticas durante </w:t>
      </w:r>
      <w:r w:rsidR="008F3937">
        <w:rPr>
          <w:rFonts w:ascii="Arial Narrow" w:hAnsi="Arial Narrow"/>
          <w:color w:val="222222"/>
          <w:sz w:val="24"/>
          <w:szCs w:val="24"/>
          <w:shd w:val="clear" w:color="auto" w:fill="FFFFFF"/>
        </w:rPr>
        <w:t>el primer semestre del 2018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r w:rsidR="00CB5128">
        <w:rPr>
          <w:rFonts w:ascii="Arial Narrow" w:hAnsi="Arial Narrow"/>
          <w:color w:val="222222"/>
          <w:sz w:val="24"/>
          <w:szCs w:val="24"/>
          <w:shd w:val="clear" w:color="auto" w:fill="FFFFFF"/>
        </w:rPr>
        <w:t>especificando con cuáles de ellas se trabajó. Asimismo, indicar las actividades</w:t>
      </w:r>
      <w:r w:rsidR="008F3937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que se tengan programadas para el siguiente trimestre. </w:t>
      </w:r>
    </w:p>
    <w:p w:rsidR="005111B0" w:rsidRDefault="008F3937" w:rsidP="008F3937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La información que remitan será la que se presente por proyecto o programa </w:t>
      </w:r>
      <w:r w:rsidR="00213A35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de las Áreas de Oportunidad,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en la siguiente sesión </w:t>
      </w:r>
      <w:r w:rsidRPr="008F3937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Plenaria con Delegaciones Políticas del 21 de agosto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del presente.</w:t>
      </w:r>
    </w:p>
    <w:sectPr w:rsidR="005111B0" w:rsidSect="009414B4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2F" w:rsidRDefault="00EF712F" w:rsidP="009414B4">
      <w:r>
        <w:separator/>
      </w:r>
    </w:p>
  </w:endnote>
  <w:endnote w:type="continuationSeparator" w:id="0">
    <w:p w:rsidR="00EF712F" w:rsidRDefault="00EF712F" w:rsidP="009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Pr="003E1B08" w:rsidRDefault="0066670B" w:rsidP="006D4EFA">
    <w:pPr>
      <w:pStyle w:val="Piedepgina"/>
      <w:ind w:left="-993"/>
      <w:rPr>
        <w:sz w:val="16"/>
        <w:szCs w:val="16"/>
      </w:rPr>
    </w:pPr>
    <w:r>
      <w:rPr>
        <w:sz w:val="16"/>
        <w:szCs w:val="16"/>
      </w:rPr>
      <w:t>MAL/STO/NMS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2F" w:rsidRDefault="00EF712F" w:rsidP="009414B4">
      <w:r>
        <w:separator/>
      </w:r>
    </w:p>
  </w:footnote>
  <w:footnote w:type="continuationSeparator" w:id="0">
    <w:p w:rsidR="00EF712F" w:rsidRDefault="00EF712F" w:rsidP="009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Default="009414B4" w:rsidP="009414B4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6772275</wp:posOffset>
          </wp:positionH>
          <wp:positionV relativeFrom="page">
            <wp:posOffset>114300</wp:posOffset>
          </wp:positionV>
          <wp:extent cx="2419350" cy="814705"/>
          <wp:effectExtent l="0" t="0" r="0" b="4445"/>
          <wp:wrapThrough wrapText="bothSides">
            <wp:wrapPolygon edited="0">
              <wp:start x="0" y="0"/>
              <wp:lineTo x="0" y="21213"/>
              <wp:lineTo x="21430" y="21213"/>
              <wp:lineTo x="2143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C97"/>
    <w:multiLevelType w:val="hybridMultilevel"/>
    <w:tmpl w:val="A39E56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4"/>
    <w:rsid w:val="00003FB6"/>
    <w:rsid w:val="00047E27"/>
    <w:rsid w:val="00110CD5"/>
    <w:rsid w:val="001243E6"/>
    <w:rsid w:val="00157B49"/>
    <w:rsid w:val="00175332"/>
    <w:rsid w:val="00180A00"/>
    <w:rsid w:val="001A7F6C"/>
    <w:rsid w:val="001D54DA"/>
    <w:rsid w:val="00213A35"/>
    <w:rsid w:val="0027030C"/>
    <w:rsid w:val="002C2305"/>
    <w:rsid w:val="002D4642"/>
    <w:rsid w:val="0037707F"/>
    <w:rsid w:val="003D1A58"/>
    <w:rsid w:val="00413A61"/>
    <w:rsid w:val="004C0146"/>
    <w:rsid w:val="004D1E0D"/>
    <w:rsid w:val="004E0E23"/>
    <w:rsid w:val="004E2A8D"/>
    <w:rsid w:val="005111B0"/>
    <w:rsid w:val="005D0A04"/>
    <w:rsid w:val="00630299"/>
    <w:rsid w:val="0066670B"/>
    <w:rsid w:val="00666963"/>
    <w:rsid w:val="0072617F"/>
    <w:rsid w:val="007E7F12"/>
    <w:rsid w:val="0081208B"/>
    <w:rsid w:val="00835655"/>
    <w:rsid w:val="008431B4"/>
    <w:rsid w:val="008F3937"/>
    <w:rsid w:val="00914173"/>
    <w:rsid w:val="00930960"/>
    <w:rsid w:val="009414B4"/>
    <w:rsid w:val="00960218"/>
    <w:rsid w:val="009809B9"/>
    <w:rsid w:val="009C0562"/>
    <w:rsid w:val="009D748D"/>
    <w:rsid w:val="00B009B9"/>
    <w:rsid w:val="00B43E4F"/>
    <w:rsid w:val="00B6138A"/>
    <w:rsid w:val="00B87CF9"/>
    <w:rsid w:val="00C26588"/>
    <w:rsid w:val="00CB5128"/>
    <w:rsid w:val="00E26510"/>
    <w:rsid w:val="00E53494"/>
    <w:rsid w:val="00E75CE3"/>
    <w:rsid w:val="00EB0D9D"/>
    <w:rsid w:val="00EE0AA5"/>
    <w:rsid w:val="00EE55DD"/>
    <w:rsid w:val="00EF712F"/>
    <w:rsid w:val="00F33D1B"/>
    <w:rsid w:val="00F64296"/>
    <w:rsid w:val="00F675AD"/>
    <w:rsid w:val="00FA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E68DA-F926-40DB-BCF4-1A4E1860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4B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4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414B4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14B4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2</cp:revision>
  <cp:lastPrinted>2018-07-24T16:00:00Z</cp:lastPrinted>
  <dcterms:created xsi:type="dcterms:W3CDTF">2018-08-08T23:00:00Z</dcterms:created>
  <dcterms:modified xsi:type="dcterms:W3CDTF">2018-08-08T23:00:00Z</dcterms:modified>
</cp:coreProperties>
</file>