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4" w:rsidRDefault="00AA2CD4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673449" w:rsidRDefault="005A0B55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Ciudad de México, </w:t>
      </w:r>
      <w:r w:rsidR="0056229B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17 de enero de 2018</w:t>
      </w:r>
    </w:p>
    <w:p w:rsidR="00AA2CD4" w:rsidRPr="00CA313C" w:rsidRDefault="00AA2CD4" w:rsidP="00673449">
      <w:pPr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Lugar: </w:t>
      </w:r>
      <w:r w:rsidR="000139C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Antiguo Palacio del Ayuntamiento</w:t>
      </w:r>
    </w:p>
    <w:p w:rsidR="00673449" w:rsidRDefault="00673449" w:rsidP="00673449">
      <w:pPr>
        <w:jc w:val="center"/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</w:pPr>
    </w:p>
    <w:p w:rsidR="00F400BC" w:rsidRDefault="0056229B" w:rsidP="00B441A2">
      <w:pPr>
        <w:jc w:val="center"/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6ª </w:t>
      </w:r>
      <w:r w:rsidR="00B05920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>Sesión del Subcom</w:t>
      </w:r>
      <w:r w:rsidR="00EF7F65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ité 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Operativo de Evaluación de Daños </w:t>
      </w:r>
      <w:r w:rsidR="00EF7F65"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>de Infraestructura Cultural</w:t>
      </w:r>
      <w:r>
        <w:rPr>
          <w:rFonts w:ascii="Arial Black" w:eastAsia="Times New Roman" w:hAnsi="Arial Black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24805" w:rsidRDefault="00924805" w:rsidP="00B441A2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p w:rsidR="00F035DF" w:rsidRPr="00F035DF" w:rsidRDefault="0056229B" w:rsidP="00EB6BC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 w:rsidRPr="00F035DF">
        <w:rPr>
          <w:rFonts w:ascii="Arial" w:hAnsi="Arial" w:cs="Arial"/>
          <w:bCs/>
          <w:color w:val="000000"/>
          <w:shd w:val="clear" w:color="auto" w:fill="FFFFFF"/>
          <w:lang w:val="es-ES_tradnl"/>
        </w:rPr>
        <w:t>La sexta sesión de</w:t>
      </w:r>
      <w:r w:rsidR="000139CF" w:rsidRPr="00F035DF">
        <w:rPr>
          <w:rFonts w:ascii="Arial" w:hAnsi="Arial" w:cs="Arial"/>
          <w:bCs/>
          <w:color w:val="000000"/>
          <w:shd w:val="clear" w:color="auto" w:fill="FFFFFF"/>
        </w:rPr>
        <w:t xml:space="preserve">l </w:t>
      </w:r>
      <w:r w:rsidR="000139CF" w:rsidRPr="00F035DF">
        <w:rPr>
          <w:rFonts w:ascii="Arial" w:hAnsi="Arial" w:cs="Arial"/>
          <w:b/>
          <w:bCs/>
          <w:color w:val="000000"/>
          <w:shd w:val="clear" w:color="auto" w:fill="FFFFFF"/>
        </w:rPr>
        <w:t xml:space="preserve">Subcomité Operativo de Evaluación de Daños de la Infraestructura Cultural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estuvo encabezada por </w:t>
      </w:r>
      <w:r w:rsidR="000139CF" w:rsidRPr="00F035DF">
        <w:rPr>
          <w:rFonts w:ascii="Arial" w:hAnsi="Arial" w:cs="Arial"/>
          <w:bCs/>
          <w:color w:val="000000"/>
          <w:shd w:val="clear" w:color="auto" w:fill="FFFFFF"/>
        </w:rPr>
        <w:t xml:space="preserve">el </w:t>
      </w:r>
      <w:r w:rsidR="00AA2CD4" w:rsidRPr="00F035DF">
        <w:rPr>
          <w:rFonts w:ascii="Arial" w:hAnsi="Arial" w:cs="Arial"/>
          <w:b/>
          <w:bCs/>
          <w:color w:val="000000"/>
          <w:shd w:val="clear" w:color="auto" w:fill="FFFFFF"/>
        </w:rPr>
        <w:t xml:space="preserve">Secretario de Cultura de la Ciudad de </w:t>
      </w:r>
      <w:r w:rsidR="00C92C94" w:rsidRPr="00F035DF">
        <w:rPr>
          <w:rFonts w:ascii="Arial" w:hAnsi="Arial" w:cs="Arial"/>
          <w:b/>
          <w:bCs/>
          <w:color w:val="000000"/>
          <w:shd w:val="clear" w:color="auto" w:fill="FFFFFF"/>
        </w:rPr>
        <w:t>México, Eduardo Vázquez Martín</w:t>
      </w:r>
      <w:r w:rsidR="00C92C94" w:rsidRPr="00F035DF">
        <w:rPr>
          <w:rFonts w:ascii="Arial" w:hAnsi="Arial" w:cs="Arial"/>
          <w:bCs/>
          <w:color w:val="000000"/>
          <w:shd w:val="clear" w:color="auto" w:fill="FFFFFF"/>
        </w:rPr>
        <w:t>,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y por el </w:t>
      </w:r>
      <w:r w:rsidR="00F035DF">
        <w:rPr>
          <w:rFonts w:ascii="Arial" w:hAnsi="Arial" w:cs="Arial"/>
          <w:bCs/>
          <w:color w:val="000000"/>
          <w:shd w:val="clear" w:color="auto" w:fill="FFFFFF"/>
        </w:rPr>
        <w:t>titular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r w:rsidR="00F035DF">
        <w:rPr>
          <w:rFonts w:ascii="Arial" w:hAnsi="Arial" w:cs="Arial"/>
          <w:bCs/>
          <w:color w:val="000000"/>
          <w:shd w:val="clear" w:color="auto" w:fill="FFFFFF"/>
        </w:rPr>
        <w:t xml:space="preserve">la </w:t>
      </w:r>
      <w:r w:rsidR="00F035DF" w:rsidRPr="00F035DF">
        <w:rPr>
          <w:rFonts w:ascii="Arial" w:hAnsi="Arial" w:cs="Arial"/>
          <w:b/>
          <w:bCs/>
          <w:color w:val="000000"/>
          <w:shd w:val="clear" w:color="auto" w:fill="FFFFFF"/>
        </w:rPr>
        <w:t>Dirección General de Sitios y Monumentos del Patrimonio Cultural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, el arquitecto </w:t>
      </w:r>
      <w:r w:rsidR="00F035DF" w:rsidRPr="00F035DF">
        <w:rPr>
          <w:rFonts w:ascii="Arial" w:hAnsi="Arial" w:cs="Arial"/>
          <w:b/>
          <w:bCs/>
          <w:color w:val="000000"/>
          <w:shd w:val="clear" w:color="auto" w:fill="FFFFFF"/>
        </w:rPr>
        <w:t>Raúl Delgado Lamas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, en representación </w:t>
      </w:r>
      <w:r w:rsidR="00A04A0D">
        <w:rPr>
          <w:rFonts w:ascii="Arial" w:hAnsi="Arial" w:cs="Arial"/>
          <w:bCs/>
          <w:color w:val="000000"/>
          <w:shd w:val="clear" w:color="auto" w:fill="FFFFFF"/>
        </w:rPr>
        <w:t>de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 la</w:t>
      </w:r>
      <w:r w:rsidR="00F035DF">
        <w:rPr>
          <w:rFonts w:ascii="Arial" w:hAnsi="Arial" w:cs="Arial"/>
          <w:bCs/>
          <w:color w:val="000000"/>
          <w:shd w:val="clear" w:color="auto" w:fill="FFFFFF"/>
        </w:rPr>
        <w:t xml:space="preserve"> Secretaría de Cultura federal, 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para informar sobre el </w:t>
      </w:r>
      <w:r w:rsidR="00F035DF" w:rsidRPr="00F035DF">
        <w:rPr>
          <w:rFonts w:ascii="Arial" w:hAnsi="Arial" w:cs="Arial"/>
          <w:b/>
          <w:bCs/>
          <w:color w:val="000000"/>
          <w:shd w:val="clear" w:color="auto" w:fill="FFFFFF"/>
        </w:rPr>
        <w:t>cierre de los Apoyos Parciales Inmediatos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  (APIN), provenientes del Fondo de Desastres Naturales (</w:t>
      </w:r>
      <w:proofErr w:type="spellStart"/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>Fonden</w:t>
      </w:r>
      <w:proofErr w:type="spellEnd"/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>)</w:t>
      </w:r>
      <w:r w:rsidR="00F035DF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para atender </w:t>
      </w:r>
      <w:r w:rsidR="0031029E" w:rsidRPr="0031029E">
        <w:rPr>
          <w:rFonts w:ascii="Arial" w:hAnsi="Arial" w:cs="Arial"/>
          <w:b/>
          <w:bCs/>
          <w:color w:val="000000"/>
          <w:shd w:val="clear" w:color="auto" w:fill="FFFFFF"/>
        </w:rPr>
        <w:t>105 proyectos de</w:t>
      </w:r>
      <w:r w:rsidR="00F035DF" w:rsidRPr="0031029E">
        <w:rPr>
          <w:rFonts w:ascii="Arial" w:hAnsi="Arial" w:cs="Arial"/>
          <w:b/>
          <w:bCs/>
          <w:color w:val="000000"/>
          <w:shd w:val="clear" w:color="auto" w:fill="FFFFFF"/>
        </w:rPr>
        <w:t xml:space="preserve"> infraestructura cultural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EF0F28">
        <w:rPr>
          <w:rFonts w:ascii="Arial" w:hAnsi="Arial" w:cs="Arial"/>
          <w:bCs/>
          <w:color w:val="000000"/>
          <w:shd w:val="clear" w:color="auto" w:fill="FFFFFF"/>
        </w:rPr>
        <w:t>(casas de cultura, bibliotecas, etcétera)</w:t>
      </w:r>
      <w:r w:rsidR="006F61B2">
        <w:rPr>
          <w:rFonts w:ascii="Arial" w:hAnsi="Arial" w:cs="Arial"/>
          <w:bCs/>
          <w:color w:val="000000"/>
          <w:shd w:val="clear" w:color="auto" w:fill="FFFFFF"/>
        </w:rPr>
        <w:t>,</w:t>
      </w:r>
      <w:r w:rsidR="00EF0F2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1029E">
        <w:rPr>
          <w:rFonts w:ascii="Arial" w:hAnsi="Arial" w:cs="Arial"/>
          <w:bCs/>
          <w:color w:val="000000"/>
          <w:shd w:val="clear" w:color="auto" w:fill="FFFFFF"/>
        </w:rPr>
        <w:t xml:space="preserve">dañados 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>por el sismo del 19 de septiembre</w:t>
      </w:r>
      <w:r w:rsidR="0031029E">
        <w:rPr>
          <w:rFonts w:ascii="Arial" w:hAnsi="Arial" w:cs="Arial"/>
          <w:bCs/>
          <w:color w:val="000000"/>
          <w:shd w:val="clear" w:color="auto" w:fill="FFFFFF"/>
        </w:rPr>
        <w:t xml:space="preserve"> a los</w:t>
      </w:r>
      <w:r w:rsidR="00A04A0D">
        <w:rPr>
          <w:rFonts w:ascii="Arial" w:hAnsi="Arial" w:cs="Arial"/>
          <w:bCs/>
          <w:color w:val="000000"/>
          <w:shd w:val="clear" w:color="auto" w:fill="FFFFFF"/>
        </w:rPr>
        <w:t xml:space="preserve"> que se les destinó</w:t>
      </w:r>
      <w:r w:rsidR="0031029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5601EA" w:rsidRPr="005601EA">
        <w:rPr>
          <w:rFonts w:ascii="Arial" w:hAnsi="Arial" w:cs="Arial"/>
          <w:b/>
          <w:bCs/>
          <w:shd w:val="clear" w:color="auto" w:fill="FFFFFF"/>
        </w:rPr>
        <w:t>19 millones 194 mil pesos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; así como </w:t>
      </w:r>
      <w:r w:rsidR="00A04A0D">
        <w:rPr>
          <w:rFonts w:ascii="Arial" w:hAnsi="Arial" w:cs="Arial"/>
          <w:bCs/>
          <w:color w:val="000000"/>
          <w:shd w:val="clear" w:color="auto" w:fill="FFFFFF"/>
        </w:rPr>
        <w:t xml:space="preserve">especificar </w:t>
      </w:r>
      <w:r w:rsidR="00F035DF" w:rsidRPr="00F035DF">
        <w:rPr>
          <w:rFonts w:ascii="Arial" w:hAnsi="Arial" w:cs="Arial"/>
          <w:bCs/>
          <w:color w:val="000000"/>
          <w:shd w:val="clear" w:color="auto" w:fill="FFFFFF"/>
        </w:rPr>
        <w:t xml:space="preserve">los tiempos y procesos para la etapa de reconstrucción que se realizarán con recursos </w:t>
      </w:r>
      <w:r w:rsidR="0031029E">
        <w:rPr>
          <w:rFonts w:ascii="Arial" w:hAnsi="Arial" w:cs="Arial"/>
          <w:bCs/>
          <w:color w:val="000000"/>
          <w:shd w:val="clear" w:color="auto" w:fill="FFFFFF"/>
        </w:rPr>
        <w:t xml:space="preserve">propiamente </w:t>
      </w:r>
      <w:r w:rsidR="00A04A0D">
        <w:rPr>
          <w:rFonts w:ascii="Arial" w:hAnsi="Arial" w:cs="Arial"/>
          <w:bCs/>
          <w:color w:val="000000"/>
          <w:shd w:val="clear" w:color="auto" w:fill="FFFFFF"/>
        </w:rPr>
        <w:t xml:space="preserve">del </w:t>
      </w:r>
      <w:proofErr w:type="spellStart"/>
      <w:r w:rsidR="00A04A0D">
        <w:rPr>
          <w:rFonts w:ascii="Arial" w:hAnsi="Arial" w:cs="Arial"/>
          <w:bCs/>
          <w:color w:val="000000"/>
          <w:shd w:val="clear" w:color="auto" w:fill="FFFFFF"/>
        </w:rPr>
        <w:t>Fonden</w:t>
      </w:r>
      <w:proofErr w:type="spellEnd"/>
      <w:r w:rsidR="00A04A0D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r w:rsidR="00F035D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F035DF" w:rsidRPr="00F035DF" w:rsidRDefault="00F035DF" w:rsidP="00F035DF">
      <w:pPr>
        <w:pStyle w:val="Prrafodelista"/>
        <w:ind w:left="360"/>
        <w:jc w:val="both"/>
        <w:rPr>
          <w:rFonts w:ascii="Arial" w:hAnsi="Arial" w:cs="Arial"/>
          <w:bCs/>
          <w:shd w:val="clear" w:color="auto" w:fill="FFFFFF"/>
        </w:rPr>
      </w:pPr>
    </w:p>
    <w:p w:rsidR="000139CF" w:rsidRPr="00F035DF" w:rsidRDefault="00F035DF" w:rsidP="00F035D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En la reunión del Subcomité estuvieron el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arquitecto Arturo Balandrano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del INAH, el arquitecto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Alberto Ceballos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de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>la Dirección General de Sitios y Monumentos del Patrimonio Cultural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representantes 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>de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>l</w:t>
      </w:r>
      <w:r>
        <w:rPr>
          <w:rFonts w:ascii="Arial" w:hAnsi="Arial" w:cs="Arial"/>
          <w:bCs/>
          <w:color w:val="000000"/>
          <w:shd w:val="clear" w:color="auto" w:fill="FFFFFF"/>
        </w:rPr>
        <w:t>as delegaciones, del</w:t>
      </w:r>
      <w:r w:rsidR="00714932" w:rsidRPr="00F035DF">
        <w:rPr>
          <w:rFonts w:ascii="Arial" w:hAnsi="Arial" w:cs="Arial"/>
          <w:bCs/>
          <w:color w:val="000000"/>
          <w:shd w:val="clear" w:color="auto" w:fill="FFFFFF"/>
        </w:rPr>
        <w:t xml:space="preserve"> Fideicomiso del Centro Histórico, de la Secretaría de Finanzas, de la oficina d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el jefe de Gobierno y de </w:t>
      </w:r>
      <w:proofErr w:type="spellStart"/>
      <w:r w:rsidRPr="00F035DF">
        <w:rPr>
          <w:rFonts w:ascii="Arial" w:hAnsi="Arial" w:cs="Arial"/>
          <w:bCs/>
          <w:color w:val="000000"/>
          <w:shd w:val="clear" w:color="auto" w:fill="FFFFFF"/>
        </w:rPr>
        <w:t>Seduvi</w:t>
      </w:r>
      <w:proofErr w:type="spellEnd"/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. Además, </w:t>
      </w:r>
      <w:r w:rsidR="004E2CF2" w:rsidRPr="00F035DF">
        <w:rPr>
          <w:rFonts w:ascii="Arial" w:hAnsi="Arial" w:cs="Arial"/>
          <w:bCs/>
          <w:color w:val="000000"/>
          <w:shd w:val="clear" w:color="auto" w:fill="FFFFFF"/>
        </w:rPr>
        <w:t>por primera vez</w:t>
      </w:r>
      <w:r w:rsidRPr="00F035DF">
        <w:rPr>
          <w:rFonts w:ascii="Arial" w:hAnsi="Arial" w:cs="Arial"/>
          <w:bCs/>
          <w:color w:val="000000"/>
          <w:shd w:val="clear" w:color="auto" w:fill="FFFFFF"/>
        </w:rPr>
        <w:t xml:space="preserve"> acudió</w:t>
      </w:r>
      <w:r w:rsidR="0056229B" w:rsidRPr="00F035DF">
        <w:rPr>
          <w:rFonts w:ascii="Arial" w:hAnsi="Arial" w:cs="Arial"/>
          <w:bCs/>
          <w:color w:val="000000"/>
          <w:shd w:val="clear" w:color="auto" w:fill="FFFFFF"/>
        </w:rPr>
        <w:t xml:space="preserve"> el titular de la </w:t>
      </w:r>
      <w:r w:rsidR="0056229B" w:rsidRPr="00F035DF">
        <w:rPr>
          <w:rFonts w:ascii="Arial" w:hAnsi="Arial" w:cs="Arial"/>
          <w:b/>
          <w:bCs/>
          <w:color w:val="000000"/>
          <w:shd w:val="clear" w:color="auto" w:fill="FFFFFF"/>
        </w:rPr>
        <w:t xml:space="preserve">Comisión para la Reconstrucción, Recuperación y Transformación de la Ciudad de </w:t>
      </w:r>
      <w:r w:rsidR="004E2CF2" w:rsidRPr="00F035DF">
        <w:rPr>
          <w:rFonts w:ascii="Arial" w:hAnsi="Arial" w:cs="Arial"/>
          <w:b/>
          <w:bCs/>
          <w:color w:val="000000"/>
          <w:shd w:val="clear" w:color="auto" w:fill="FFFFFF"/>
        </w:rPr>
        <w:t>México</w:t>
      </w:r>
      <w:r w:rsidR="004E2CF2" w:rsidRPr="00F035DF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4E2CF2" w:rsidRPr="00FF5352">
        <w:rPr>
          <w:rFonts w:ascii="Arial" w:hAnsi="Arial" w:cs="Arial"/>
          <w:b/>
          <w:bCs/>
          <w:color w:val="000000"/>
          <w:shd w:val="clear" w:color="auto" w:fill="FFFFFF"/>
        </w:rPr>
        <w:t>Ricardo Becerra</w:t>
      </w:r>
      <w:r w:rsidR="004E2CF2" w:rsidRPr="00F035DF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4E2CF2" w:rsidRPr="00F035DF">
        <w:rPr>
          <w:rFonts w:ascii="Arial" w:hAnsi="Arial" w:cs="Arial"/>
          <w:b/>
          <w:bCs/>
          <w:color w:val="000000"/>
          <w:shd w:val="clear" w:color="auto" w:fill="FFFFFF"/>
        </w:rPr>
        <w:t>Laguna</w:t>
      </w:r>
      <w:r w:rsidR="004E2CF2" w:rsidRPr="00F035DF">
        <w:rPr>
          <w:rFonts w:ascii="Arial" w:hAnsi="Arial" w:cs="Arial"/>
          <w:bCs/>
          <w:color w:val="000000"/>
          <w:shd w:val="clear" w:color="auto" w:fill="FFFFFF"/>
        </w:rPr>
        <w:t xml:space="preserve">, con el propósito de establecer una relación de trabajo. </w:t>
      </w:r>
    </w:p>
    <w:p w:rsidR="00714932" w:rsidRPr="00714932" w:rsidRDefault="00714932" w:rsidP="00714932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EF0F28" w:rsidRDefault="00F035DF" w:rsidP="0071493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Al abrir la sesión,</w:t>
      </w:r>
      <w:r w:rsidR="00714932">
        <w:rPr>
          <w:rFonts w:ascii="Arial" w:hAnsi="Arial" w:cs="Arial"/>
          <w:bCs/>
          <w:shd w:val="clear" w:color="auto" w:fill="FFFFFF"/>
        </w:rPr>
        <w:t xml:space="preserve"> el director de </w:t>
      </w:r>
      <w:r w:rsidR="00714932" w:rsidRPr="00714932">
        <w:rPr>
          <w:rFonts w:ascii="Arial" w:hAnsi="Arial" w:cs="Arial"/>
          <w:bCs/>
          <w:shd w:val="clear" w:color="auto" w:fill="FFFFFF"/>
        </w:rPr>
        <w:t>Dirección General de Sitios y Monumentos del Patrimonio Cultural</w:t>
      </w:r>
      <w:r w:rsidR="00714932">
        <w:rPr>
          <w:rFonts w:ascii="Arial" w:hAnsi="Arial" w:cs="Arial"/>
          <w:bCs/>
          <w:shd w:val="clear" w:color="auto" w:fill="FFFFFF"/>
        </w:rPr>
        <w:t xml:space="preserve">, el arquitecto Raúl Delgado Lamas, </w:t>
      </w:r>
      <w:r>
        <w:rPr>
          <w:rFonts w:ascii="Arial" w:hAnsi="Arial" w:cs="Arial"/>
          <w:bCs/>
          <w:shd w:val="clear" w:color="auto" w:fill="FFFFFF"/>
        </w:rPr>
        <w:t xml:space="preserve">informó que se ha trabajado de manera articulada con la Secretaría de Cultura para atender la infraestructura cultural y se ha reportado al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lo que ya se ejerció de los APIN.</w:t>
      </w:r>
      <w:r w:rsidR="00EF0F28">
        <w:rPr>
          <w:rFonts w:ascii="Arial" w:hAnsi="Arial" w:cs="Arial"/>
          <w:bCs/>
          <w:shd w:val="clear" w:color="auto" w:fill="FFFFFF"/>
        </w:rPr>
        <w:t xml:space="preserve"> Mencionó</w:t>
      </w:r>
      <w:r>
        <w:rPr>
          <w:rFonts w:ascii="Arial" w:hAnsi="Arial" w:cs="Arial"/>
          <w:bCs/>
          <w:shd w:val="clear" w:color="auto" w:fill="FFFFFF"/>
        </w:rPr>
        <w:t xml:space="preserve"> que la Secretaría de Cultura federal sostuvo una reunión con </w:t>
      </w:r>
      <w:proofErr w:type="spellStart"/>
      <w:r>
        <w:rPr>
          <w:rFonts w:ascii="Arial" w:hAnsi="Arial" w:cs="Arial"/>
          <w:bCs/>
          <w:shd w:val="clear" w:color="auto" w:fill="FFFFFF"/>
        </w:rPr>
        <w:t>Banobras</w:t>
      </w:r>
      <w:proofErr w:type="spellEnd"/>
      <w:r>
        <w:rPr>
          <w:rFonts w:ascii="Arial" w:hAnsi="Arial" w:cs="Arial"/>
          <w:bCs/>
          <w:shd w:val="clear" w:color="auto" w:fill="FFFFFF"/>
        </w:rPr>
        <w:t>, señalando que los expedientes están debidamente integrados con la documentación que requiere</w:t>
      </w:r>
      <w:r w:rsidR="00EF0F28">
        <w:rPr>
          <w:rFonts w:ascii="Arial" w:hAnsi="Arial" w:cs="Arial"/>
          <w:bCs/>
          <w:shd w:val="clear" w:color="auto" w:fill="FFFFFF"/>
        </w:rPr>
        <w:t>n</w:t>
      </w:r>
      <w:r>
        <w:rPr>
          <w:rFonts w:ascii="Arial" w:hAnsi="Arial" w:cs="Arial"/>
          <w:bCs/>
          <w:shd w:val="clear" w:color="auto" w:fill="FFFFFF"/>
        </w:rPr>
        <w:t xml:space="preserve"> las reglas d</w:t>
      </w:r>
      <w:r w:rsidR="0031029E">
        <w:rPr>
          <w:rFonts w:ascii="Arial" w:hAnsi="Arial" w:cs="Arial"/>
          <w:bCs/>
          <w:shd w:val="clear" w:color="auto" w:fill="FFFFFF"/>
        </w:rPr>
        <w:t>e operación de los</w:t>
      </w:r>
      <w:r>
        <w:rPr>
          <w:rFonts w:ascii="Arial" w:hAnsi="Arial" w:cs="Arial"/>
          <w:bCs/>
          <w:shd w:val="clear" w:color="auto" w:fill="FFFFFF"/>
        </w:rPr>
        <w:t xml:space="preserve"> APIN, por lo que ya se empezará a pagarles a las empresas que realizaron las labores.</w:t>
      </w:r>
    </w:p>
    <w:p w:rsidR="00EF0F28" w:rsidRPr="00EF0F28" w:rsidRDefault="00EF0F28" w:rsidP="00EF0F28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714932" w:rsidRPr="00714932" w:rsidRDefault="00EF0F28" w:rsidP="0071493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Delgado Lamas recordó que algunos proyectos no entraron en las APIN, sino que se dejaron para la fase de reconstrucción, porque en su momento no se alcanzó a integrar </w:t>
      </w:r>
      <w:r w:rsidR="00A04A0D">
        <w:rPr>
          <w:rFonts w:ascii="Arial" w:hAnsi="Arial" w:cs="Arial"/>
          <w:bCs/>
          <w:shd w:val="clear" w:color="auto" w:fill="FFFFFF"/>
        </w:rPr>
        <w:t>el expediente. Además, dijo,</w:t>
      </w:r>
      <w:r>
        <w:rPr>
          <w:rFonts w:ascii="Arial" w:hAnsi="Arial" w:cs="Arial"/>
          <w:bCs/>
          <w:shd w:val="clear" w:color="auto" w:fill="FFFFFF"/>
        </w:rPr>
        <w:t xml:space="preserve"> hubo otras acciones que se quedaron fuera de los alcances del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A04A0D">
        <w:rPr>
          <w:rFonts w:ascii="Arial" w:hAnsi="Arial" w:cs="Arial"/>
          <w:bCs/>
          <w:shd w:val="clear" w:color="auto" w:fill="FFFFFF"/>
        </w:rPr>
        <w:t xml:space="preserve">que </w:t>
      </w:r>
      <w:r>
        <w:rPr>
          <w:rFonts w:ascii="Arial" w:hAnsi="Arial" w:cs="Arial"/>
          <w:bCs/>
          <w:shd w:val="clear" w:color="auto" w:fill="FFFFFF"/>
        </w:rPr>
        <w:t>se atenderán de alguna otra manera con los recursos del gasto corriente</w:t>
      </w:r>
      <w:r w:rsidR="00A04A0D">
        <w:rPr>
          <w:rFonts w:ascii="Arial" w:hAnsi="Arial" w:cs="Arial"/>
          <w:bCs/>
          <w:shd w:val="clear" w:color="auto" w:fill="FFFFFF"/>
        </w:rPr>
        <w:t>,</w:t>
      </w:r>
      <w:r>
        <w:rPr>
          <w:rFonts w:ascii="Arial" w:hAnsi="Arial" w:cs="Arial"/>
          <w:bCs/>
          <w:shd w:val="clear" w:color="auto" w:fill="FFFFFF"/>
        </w:rPr>
        <w:t xml:space="preserve"> t</w:t>
      </w:r>
      <w:r w:rsidR="00A04A0D">
        <w:rPr>
          <w:rFonts w:ascii="Arial" w:hAnsi="Arial" w:cs="Arial"/>
          <w:bCs/>
          <w:shd w:val="clear" w:color="auto" w:fill="FFFFFF"/>
        </w:rPr>
        <w:t xml:space="preserve">anto del Gobierno de la Ciudad </w:t>
      </w:r>
      <w:r>
        <w:rPr>
          <w:rFonts w:ascii="Arial" w:hAnsi="Arial" w:cs="Arial"/>
          <w:bCs/>
          <w:shd w:val="clear" w:color="auto" w:fill="FFFFFF"/>
        </w:rPr>
        <w:t xml:space="preserve">como con los subsidios que pudiera dar el Gobierno federal. </w:t>
      </w:r>
      <w:r w:rsidR="00F035DF">
        <w:rPr>
          <w:rFonts w:ascii="Arial" w:hAnsi="Arial" w:cs="Arial"/>
          <w:bCs/>
          <w:shd w:val="clear" w:color="auto" w:fill="FFFFFF"/>
        </w:rPr>
        <w:t xml:space="preserve">  </w:t>
      </w:r>
    </w:p>
    <w:p w:rsidR="00714932" w:rsidRPr="00714932" w:rsidRDefault="00714932" w:rsidP="00714932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1E4609" w:rsidRDefault="00714932" w:rsidP="001E4609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El Secretario Técnico del Subcomité y Asesor de la SCCDMX, Martín </w:t>
      </w:r>
      <w:proofErr w:type="spellStart"/>
      <w:r>
        <w:rPr>
          <w:rFonts w:ascii="Arial" w:hAnsi="Arial" w:cs="Arial"/>
          <w:bCs/>
          <w:shd w:val="clear" w:color="auto" w:fill="FFFFFF"/>
        </w:rPr>
        <w:t>Levenson</w:t>
      </w:r>
      <w:proofErr w:type="spellEnd"/>
      <w:r>
        <w:rPr>
          <w:rFonts w:ascii="Arial" w:hAnsi="Arial" w:cs="Arial"/>
          <w:bCs/>
          <w:shd w:val="clear" w:color="auto" w:fill="FFFFFF"/>
        </w:rPr>
        <w:t>,</w:t>
      </w:r>
      <w:r w:rsidR="001E4609">
        <w:rPr>
          <w:rFonts w:ascii="Arial" w:hAnsi="Arial" w:cs="Arial"/>
          <w:bCs/>
          <w:shd w:val="clear" w:color="auto" w:fill="FFFFFF"/>
        </w:rPr>
        <w:t xml:space="preserve"> recordó que fueron 10 delegaciones, la Secretaría de Cultura de la Ciudad de México, la </w:t>
      </w:r>
      <w:proofErr w:type="spellStart"/>
      <w:r w:rsidR="001E4609">
        <w:rPr>
          <w:rFonts w:ascii="Arial" w:hAnsi="Arial" w:cs="Arial"/>
          <w:bCs/>
          <w:shd w:val="clear" w:color="auto" w:fill="FFFFFF"/>
        </w:rPr>
        <w:t>Seduvi</w:t>
      </w:r>
      <w:proofErr w:type="spellEnd"/>
      <w:r w:rsidR="001E4609">
        <w:rPr>
          <w:rFonts w:ascii="Arial" w:hAnsi="Arial" w:cs="Arial"/>
          <w:bCs/>
          <w:shd w:val="clear" w:color="auto" w:fill="FFFFFF"/>
        </w:rPr>
        <w:t xml:space="preserve"> y el Fideicomiso del Centro Histórico quienes ejercieron recursos de  los APIN por un monto de 19 millones 194 mil pesos y </w:t>
      </w:r>
      <w:r w:rsidR="00EF0F28" w:rsidRPr="001E4609">
        <w:rPr>
          <w:rFonts w:ascii="Arial" w:hAnsi="Arial" w:cs="Arial"/>
          <w:bCs/>
          <w:shd w:val="clear" w:color="auto" w:fill="FFFFFF"/>
        </w:rPr>
        <w:t xml:space="preserve">se tiene un avance del </w:t>
      </w:r>
      <w:r w:rsidR="0031029E" w:rsidRPr="001E4609">
        <w:rPr>
          <w:rFonts w:ascii="Arial" w:hAnsi="Arial" w:cs="Arial"/>
          <w:bCs/>
          <w:shd w:val="clear" w:color="auto" w:fill="FFFFFF"/>
        </w:rPr>
        <w:t>85% en la ejecución de los APIN; sin embargo, aclaró que fue un porcentaje aún más elevado, debido a que part</w:t>
      </w:r>
      <w:r w:rsidR="00A04A0D">
        <w:rPr>
          <w:rFonts w:ascii="Arial" w:hAnsi="Arial" w:cs="Arial"/>
          <w:bCs/>
          <w:shd w:val="clear" w:color="auto" w:fill="FFFFFF"/>
        </w:rPr>
        <w:t xml:space="preserve">e del sobrante fueron errores de captura al </w:t>
      </w:r>
      <w:r w:rsidR="0031029E" w:rsidRPr="001E4609">
        <w:rPr>
          <w:rFonts w:ascii="Arial" w:hAnsi="Arial" w:cs="Arial"/>
          <w:bCs/>
          <w:shd w:val="clear" w:color="auto" w:fill="FFFFFF"/>
        </w:rPr>
        <w:t xml:space="preserve">subir la información al sistema. </w:t>
      </w:r>
    </w:p>
    <w:p w:rsidR="001E4609" w:rsidRPr="001E4609" w:rsidRDefault="001E4609" w:rsidP="001E4609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5601EA" w:rsidRPr="001E4609" w:rsidRDefault="0031029E" w:rsidP="001E4609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 w:rsidRPr="001E4609">
        <w:rPr>
          <w:rFonts w:ascii="Arial" w:hAnsi="Arial" w:cs="Arial"/>
          <w:bCs/>
          <w:shd w:val="clear" w:color="auto" w:fill="FFFFFF"/>
        </w:rPr>
        <w:t xml:space="preserve">Expresó que las Secretarías de Cultura local y federal revisaron los expedientes antes de que fueran enviados a </w:t>
      </w:r>
      <w:proofErr w:type="spellStart"/>
      <w:r w:rsidRPr="001E4609">
        <w:rPr>
          <w:rFonts w:ascii="Arial" w:hAnsi="Arial" w:cs="Arial"/>
          <w:bCs/>
          <w:shd w:val="clear" w:color="auto" w:fill="FFFFFF"/>
        </w:rPr>
        <w:t>Banobras</w:t>
      </w:r>
      <w:proofErr w:type="spellEnd"/>
      <w:r w:rsidRPr="001E4609">
        <w:rPr>
          <w:rFonts w:ascii="Arial" w:hAnsi="Arial" w:cs="Arial"/>
          <w:bCs/>
          <w:shd w:val="clear" w:color="auto" w:fill="FFFFFF"/>
        </w:rPr>
        <w:t>, así que se ha pagado más del 80% de lo que se hizo.</w:t>
      </w:r>
      <w:r w:rsidR="001E4609">
        <w:rPr>
          <w:rFonts w:ascii="Arial" w:hAnsi="Arial" w:cs="Arial"/>
          <w:bCs/>
          <w:shd w:val="clear" w:color="auto" w:fill="FFFFFF"/>
        </w:rPr>
        <w:t xml:space="preserve"> Asimismo, p</w:t>
      </w:r>
      <w:r w:rsidR="005601EA" w:rsidRPr="001E4609">
        <w:rPr>
          <w:rFonts w:ascii="Arial" w:hAnsi="Arial" w:cs="Arial"/>
          <w:bCs/>
          <w:shd w:val="clear" w:color="auto" w:fill="FFFFFF"/>
        </w:rPr>
        <w:t>recisó que en el Libro Blanco</w:t>
      </w:r>
      <w:r w:rsidR="006F61B2" w:rsidRPr="001E4609">
        <w:rPr>
          <w:rFonts w:ascii="Arial" w:hAnsi="Arial" w:cs="Arial"/>
          <w:bCs/>
          <w:shd w:val="clear" w:color="auto" w:fill="FFFFFF"/>
        </w:rPr>
        <w:t xml:space="preserve"> quedarán asentados los 105 proyectos atendidos </w:t>
      </w:r>
      <w:r w:rsidR="005601EA" w:rsidRPr="001E4609">
        <w:rPr>
          <w:rFonts w:ascii="Arial" w:hAnsi="Arial" w:cs="Arial"/>
          <w:bCs/>
          <w:shd w:val="clear" w:color="auto" w:fill="FFFFFF"/>
        </w:rPr>
        <w:t xml:space="preserve">con los </w:t>
      </w:r>
      <w:r w:rsidR="006F61B2" w:rsidRPr="001E4609">
        <w:rPr>
          <w:rFonts w:ascii="Arial" w:hAnsi="Arial" w:cs="Arial"/>
          <w:bCs/>
          <w:shd w:val="clear" w:color="auto" w:fill="FFFFFF"/>
        </w:rPr>
        <w:t xml:space="preserve">APIN (evidencias, fotos, conclusiones, etcétera) </w:t>
      </w:r>
      <w:r w:rsidR="005601EA" w:rsidRPr="001E4609">
        <w:rPr>
          <w:rFonts w:ascii="Arial" w:hAnsi="Arial" w:cs="Arial"/>
          <w:bCs/>
          <w:shd w:val="clear" w:color="auto" w:fill="FFFFFF"/>
        </w:rPr>
        <w:t xml:space="preserve">y los proyectos que serán reconstruidos con recursos del </w:t>
      </w:r>
      <w:proofErr w:type="spellStart"/>
      <w:r w:rsidR="005601EA" w:rsidRPr="001E4609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5601EA" w:rsidRPr="001E4609">
        <w:rPr>
          <w:rFonts w:ascii="Arial" w:hAnsi="Arial" w:cs="Arial"/>
          <w:bCs/>
          <w:shd w:val="clear" w:color="auto" w:fill="FFFFFF"/>
        </w:rPr>
        <w:t>.</w:t>
      </w:r>
    </w:p>
    <w:p w:rsidR="001E4609" w:rsidRPr="001E4609" w:rsidRDefault="001E4609" w:rsidP="001E4609">
      <w:pPr>
        <w:jc w:val="both"/>
        <w:rPr>
          <w:rFonts w:ascii="Arial" w:hAnsi="Arial" w:cs="Arial"/>
          <w:bCs/>
          <w:shd w:val="clear" w:color="auto" w:fill="FFFFFF"/>
        </w:rPr>
      </w:pPr>
    </w:p>
    <w:p w:rsidR="00BD0B4F" w:rsidRDefault="001E4609" w:rsidP="00557F2B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Con respecto al </w:t>
      </w:r>
      <w:r w:rsidRPr="004B5E6F">
        <w:rPr>
          <w:rFonts w:ascii="Arial" w:hAnsi="Arial" w:cs="Arial"/>
          <w:b/>
          <w:bCs/>
          <w:shd w:val="clear" w:color="auto" w:fill="FFFFFF"/>
        </w:rPr>
        <w:t>tema de reconstrucción de la infraestructura cultural</w:t>
      </w:r>
      <w:r>
        <w:rPr>
          <w:rFonts w:ascii="Arial" w:hAnsi="Arial" w:cs="Arial"/>
          <w:bCs/>
          <w:shd w:val="clear" w:color="auto" w:fill="FFFFFF"/>
        </w:rPr>
        <w:t xml:space="preserve">, Martín </w:t>
      </w:r>
      <w:proofErr w:type="spellStart"/>
      <w:r>
        <w:rPr>
          <w:rFonts w:ascii="Arial" w:hAnsi="Arial" w:cs="Arial"/>
          <w:bCs/>
          <w:shd w:val="clear" w:color="auto" w:fill="FFFFFF"/>
        </w:rPr>
        <w:t>Levenson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mencionó que por parte de la Secretaría de Cultura federal se recibió </w:t>
      </w:r>
      <w:r w:rsidR="00AD53F4">
        <w:rPr>
          <w:rFonts w:ascii="Arial" w:hAnsi="Arial" w:cs="Arial"/>
          <w:bCs/>
          <w:shd w:val="clear" w:color="auto" w:fill="FFFFFF"/>
        </w:rPr>
        <w:t>el aviso de que se aprobaron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4B5E6F">
        <w:rPr>
          <w:rFonts w:ascii="Arial" w:hAnsi="Arial" w:cs="Arial"/>
          <w:b/>
          <w:bCs/>
          <w:shd w:val="clear" w:color="auto" w:fill="FFFFFF"/>
        </w:rPr>
        <w:t>58 acciones o proyectos ingresados en el</w:t>
      </w:r>
      <w:r w:rsidR="00AD53F4" w:rsidRPr="004B5E6F">
        <w:rPr>
          <w:rFonts w:ascii="Arial" w:hAnsi="Arial" w:cs="Arial"/>
          <w:b/>
          <w:bCs/>
          <w:shd w:val="clear" w:color="auto" w:fill="FFFFFF"/>
        </w:rPr>
        <w:t xml:space="preserve"> sistema del</w:t>
      </w:r>
      <w:r w:rsidRPr="004B5E6F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4B5E6F">
        <w:rPr>
          <w:rFonts w:ascii="Arial" w:hAnsi="Arial" w:cs="Arial"/>
          <w:b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>, que valen 109 millones de pesos. Aclaró que en términos de recursos la Secretaría de Cultura federal aprobó una primera ministración de 25 millones de pesos.</w:t>
      </w:r>
      <w:r w:rsidR="00557F2B">
        <w:rPr>
          <w:rFonts w:ascii="Arial" w:hAnsi="Arial" w:cs="Arial"/>
          <w:bCs/>
          <w:shd w:val="clear" w:color="auto" w:fill="FFFFFF"/>
        </w:rPr>
        <w:t xml:space="preserve"> </w:t>
      </w:r>
      <w:r w:rsidRPr="00557F2B">
        <w:rPr>
          <w:rFonts w:ascii="Arial" w:hAnsi="Arial" w:cs="Arial"/>
          <w:bCs/>
          <w:shd w:val="clear" w:color="auto" w:fill="FFFFFF"/>
        </w:rPr>
        <w:t>De los 58 proyectos aprobados,</w:t>
      </w:r>
      <w:r w:rsidR="00557F2B">
        <w:rPr>
          <w:rFonts w:ascii="Arial" w:hAnsi="Arial" w:cs="Arial"/>
          <w:bCs/>
          <w:shd w:val="clear" w:color="auto" w:fill="FFFFFF"/>
        </w:rPr>
        <w:t xml:space="preserve"> dijo que</w:t>
      </w:r>
      <w:r w:rsidRPr="00557F2B">
        <w:rPr>
          <w:rFonts w:ascii="Arial" w:hAnsi="Arial" w:cs="Arial"/>
          <w:bCs/>
          <w:shd w:val="clear" w:color="auto" w:fill="FFFFFF"/>
        </w:rPr>
        <w:t xml:space="preserve"> el </w:t>
      </w:r>
      <w:r w:rsidR="00AD53F4" w:rsidRPr="00557F2B">
        <w:rPr>
          <w:rFonts w:ascii="Arial" w:hAnsi="Arial" w:cs="Arial"/>
          <w:bCs/>
          <w:shd w:val="clear" w:color="auto" w:fill="FFFFFF"/>
        </w:rPr>
        <w:t xml:space="preserve">sistema del </w:t>
      </w:r>
      <w:proofErr w:type="spellStart"/>
      <w:r w:rsidRPr="00557F2B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Pr="00557F2B">
        <w:rPr>
          <w:rFonts w:ascii="Arial" w:hAnsi="Arial" w:cs="Arial"/>
          <w:bCs/>
          <w:shd w:val="clear" w:color="auto" w:fill="FFFFFF"/>
        </w:rPr>
        <w:t xml:space="preserve"> asign</w:t>
      </w:r>
      <w:r w:rsidR="00AD53F4" w:rsidRPr="00557F2B">
        <w:rPr>
          <w:rFonts w:ascii="Arial" w:hAnsi="Arial" w:cs="Arial"/>
          <w:bCs/>
          <w:shd w:val="clear" w:color="auto" w:fill="FFFFFF"/>
        </w:rPr>
        <w:t>ó</w:t>
      </w:r>
      <w:r w:rsidR="00A04A0D">
        <w:rPr>
          <w:rFonts w:ascii="Arial" w:hAnsi="Arial" w:cs="Arial"/>
          <w:bCs/>
          <w:shd w:val="clear" w:color="auto" w:fill="FFFFFF"/>
        </w:rPr>
        <w:t xml:space="preserve"> que</w:t>
      </w:r>
      <w:r w:rsidR="00AD53F4" w:rsidRPr="00557F2B">
        <w:rPr>
          <w:rFonts w:ascii="Arial" w:hAnsi="Arial" w:cs="Arial"/>
          <w:bCs/>
          <w:shd w:val="clear" w:color="auto" w:fill="FFFFFF"/>
        </w:rPr>
        <w:t xml:space="preserve"> 24</w:t>
      </w:r>
      <w:r w:rsidRPr="00557F2B">
        <w:rPr>
          <w:rFonts w:ascii="Arial" w:hAnsi="Arial" w:cs="Arial"/>
          <w:bCs/>
          <w:shd w:val="clear" w:color="auto" w:fill="FFFFFF"/>
        </w:rPr>
        <w:t xml:space="preserve"> serán atendidos con recursos del </w:t>
      </w:r>
      <w:proofErr w:type="spellStart"/>
      <w:r w:rsidRPr="00557F2B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Pr="00557F2B">
        <w:rPr>
          <w:rFonts w:ascii="Arial" w:hAnsi="Arial" w:cs="Arial"/>
          <w:bCs/>
          <w:shd w:val="clear" w:color="auto" w:fill="FFFFFF"/>
        </w:rPr>
        <w:t xml:space="preserve"> </w:t>
      </w:r>
      <w:r w:rsidR="00A04A0D">
        <w:rPr>
          <w:rFonts w:ascii="Arial" w:hAnsi="Arial" w:cs="Arial"/>
          <w:bCs/>
          <w:shd w:val="clear" w:color="auto" w:fill="FFFFFF"/>
        </w:rPr>
        <w:t xml:space="preserve">del Gobierno Federal </w:t>
      </w:r>
      <w:r w:rsidRPr="00557F2B">
        <w:rPr>
          <w:rFonts w:ascii="Arial" w:hAnsi="Arial" w:cs="Arial"/>
          <w:bCs/>
          <w:shd w:val="clear" w:color="auto" w:fill="FFFFFF"/>
        </w:rPr>
        <w:t xml:space="preserve">y los 24 restantes </w:t>
      </w:r>
      <w:r w:rsidR="00AD53F4" w:rsidRPr="00557F2B">
        <w:rPr>
          <w:rFonts w:ascii="Arial" w:hAnsi="Arial" w:cs="Arial"/>
          <w:bCs/>
          <w:shd w:val="clear" w:color="auto" w:fill="FFFFFF"/>
        </w:rPr>
        <w:t>con</w:t>
      </w:r>
      <w:r w:rsidR="00BD0B4F" w:rsidRPr="00557F2B">
        <w:rPr>
          <w:rFonts w:ascii="Arial" w:hAnsi="Arial" w:cs="Arial"/>
          <w:bCs/>
          <w:shd w:val="clear" w:color="auto" w:fill="FFFFFF"/>
        </w:rPr>
        <w:t xml:space="preserve"> recursos que aportará </w:t>
      </w:r>
      <w:r w:rsidR="00A04A0D">
        <w:rPr>
          <w:rFonts w:ascii="Arial" w:hAnsi="Arial" w:cs="Arial"/>
          <w:bCs/>
          <w:shd w:val="clear" w:color="auto" w:fill="FFFFFF"/>
        </w:rPr>
        <w:t xml:space="preserve">el Gobierno de </w:t>
      </w:r>
      <w:r w:rsidR="00BD0B4F" w:rsidRPr="00557F2B">
        <w:rPr>
          <w:rFonts w:ascii="Arial" w:hAnsi="Arial" w:cs="Arial"/>
          <w:bCs/>
          <w:shd w:val="clear" w:color="auto" w:fill="FFFFFF"/>
        </w:rPr>
        <w:t>la Ciudad de México</w:t>
      </w:r>
      <w:r w:rsidR="00AD53F4" w:rsidRPr="00557F2B">
        <w:rPr>
          <w:rFonts w:ascii="Arial" w:hAnsi="Arial" w:cs="Arial"/>
          <w:bCs/>
          <w:shd w:val="clear" w:color="auto" w:fill="FFFFFF"/>
        </w:rPr>
        <w:t xml:space="preserve">. </w:t>
      </w:r>
    </w:p>
    <w:p w:rsidR="00557F2B" w:rsidRPr="00557F2B" w:rsidRDefault="00557F2B" w:rsidP="00557F2B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557F2B" w:rsidRPr="00557F2B" w:rsidRDefault="00557F2B" w:rsidP="00557F2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El arquitecto Alberto Ceballos explicó que la distribución de proyectos para la asignación de recursos federales y de la CDMX</w:t>
      </w:r>
      <w:r w:rsidR="004B5E6F">
        <w:rPr>
          <w:rFonts w:ascii="Arial" w:hAnsi="Arial" w:cs="Arial"/>
          <w:bCs/>
          <w:shd w:val="clear" w:color="auto" w:fill="FFFFFF"/>
        </w:rPr>
        <w:t xml:space="preserve"> es aleatorio; asimismo, dijo </w:t>
      </w:r>
      <w:r>
        <w:rPr>
          <w:rFonts w:ascii="Arial" w:hAnsi="Arial" w:cs="Arial"/>
          <w:bCs/>
          <w:shd w:val="clear" w:color="auto" w:fill="FFFFFF"/>
        </w:rPr>
        <w:t xml:space="preserve">que en el capítulo 6, sección 1, de los lineamientos del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se señala que cuando </w:t>
      </w:r>
      <w:r w:rsidR="004B5E6F">
        <w:rPr>
          <w:rFonts w:ascii="Arial" w:hAnsi="Arial" w:cs="Arial"/>
          <w:bCs/>
          <w:shd w:val="clear" w:color="auto" w:fill="FFFFFF"/>
        </w:rPr>
        <w:t xml:space="preserve">las acciones son estatales </w:t>
      </w:r>
      <w:r>
        <w:rPr>
          <w:rFonts w:ascii="Arial" w:hAnsi="Arial" w:cs="Arial"/>
          <w:bCs/>
          <w:shd w:val="clear" w:color="auto" w:fill="FFFFFF"/>
        </w:rPr>
        <w:t xml:space="preserve">es 50-50 la proporción.  </w:t>
      </w:r>
    </w:p>
    <w:p w:rsidR="00BD0B4F" w:rsidRPr="00BD0B4F" w:rsidRDefault="00BD0B4F" w:rsidP="00BD0B4F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BD0B4F" w:rsidRDefault="004B5E6F" w:rsidP="0031029E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Los proyectos ingresados al sistema del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A04A0D">
        <w:rPr>
          <w:rFonts w:ascii="Arial" w:hAnsi="Arial" w:cs="Arial"/>
          <w:bCs/>
          <w:shd w:val="clear" w:color="auto" w:fill="FFFFFF"/>
        </w:rPr>
        <w:t xml:space="preserve"> en la etapa de reconstrucción </w:t>
      </w:r>
      <w:r>
        <w:rPr>
          <w:rFonts w:ascii="Arial" w:hAnsi="Arial" w:cs="Arial"/>
          <w:bCs/>
          <w:shd w:val="clear" w:color="auto" w:fill="FFFFFF"/>
        </w:rPr>
        <w:t xml:space="preserve">son </w:t>
      </w:r>
      <w:r w:rsidR="00BD0B4F">
        <w:rPr>
          <w:rFonts w:ascii="Arial" w:hAnsi="Arial" w:cs="Arial"/>
          <w:bCs/>
          <w:shd w:val="clear" w:color="auto" w:fill="FFFFFF"/>
        </w:rPr>
        <w:t>las delegaciones Cuajimalpa</w:t>
      </w:r>
      <w:r>
        <w:rPr>
          <w:rFonts w:ascii="Arial" w:hAnsi="Arial" w:cs="Arial"/>
          <w:bCs/>
          <w:shd w:val="clear" w:color="auto" w:fill="FFFFFF"/>
        </w:rPr>
        <w:t xml:space="preserve"> (un proyecto asignado a recurso CDMX)</w:t>
      </w:r>
      <w:r w:rsidR="00BD0B4F">
        <w:rPr>
          <w:rFonts w:ascii="Arial" w:hAnsi="Arial" w:cs="Arial"/>
          <w:bCs/>
          <w:shd w:val="clear" w:color="auto" w:fill="FFFFFF"/>
        </w:rPr>
        <w:t>, Gustavo A. Madero</w:t>
      </w:r>
      <w:r>
        <w:rPr>
          <w:rFonts w:ascii="Arial" w:hAnsi="Arial" w:cs="Arial"/>
          <w:bCs/>
          <w:shd w:val="clear" w:color="auto" w:fill="FFFFFF"/>
        </w:rPr>
        <w:t xml:space="preserve"> (3 proyectos, 2 en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y 1 en CDMX)</w:t>
      </w:r>
      <w:r w:rsidR="00BD0B4F">
        <w:rPr>
          <w:rFonts w:ascii="Arial" w:hAnsi="Arial" w:cs="Arial"/>
          <w:bCs/>
          <w:shd w:val="clear" w:color="auto" w:fill="FFFFFF"/>
        </w:rPr>
        <w:t>, Iztapalapa</w:t>
      </w:r>
      <w:r>
        <w:rPr>
          <w:rFonts w:ascii="Arial" w:hAnsi="Arial" w:cs="Arial"/>
          <w:bCs/>
          <w:shd w:val="clear" w:color="auto" w:fill="FFFFFF"/>
        </w:rPr>
        <w:t xml:space="preserve"> (16 proyectos, 4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y 12 en CDMX)</w:t>
      </w:r>
      <w:r w:rsidR="00BD0B4F">
        <w:rPr>
          <w:rFonts w:ascii="Arial" w:hAnsi="Arial" w:cs="Arial"/>
          <w:bCs/>
          <w:shd w:val="clear" w:color="auto" w:fill="FFFFFF"/>
        </w:rPr>
        <w:t>, Milpa Alta</w:t>
      </w:r>
      <w:r>
        <w:rPr>
          <w:rFonts w:ascii="Arial" w:hAnsi="Arial" w:cs="Arial"/>
          <w:bCs/>
          <w:shd w:val="clear" w:color="auto" w:fill="FFFFFF"/>
        </w:rPr>
        <w:t xml:space="preserve"> (15 proyectos, 2 en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y 13 en CDMX)</w:t>
      </w:r>
      <w:r w:rsidR="00BD0B4F">
        <w:rPr>
          <w:rFonts w:ascii="Arial" w:hAnsi="Arial" w:cs="Arial"/>
          <w:bCs/>
          <w:shd w:val="clear" w:color="auto" w:fill="FFFFFF"/>
        </w:rPr>
        <w:t>, Tláhuac</w:t>
      </w:r>
      <w:r>
        <w:rPr>
          <w:rFonts w:ascii="Arial" w:hAnsi="Arial" w:cs="Arial"/>
          <w:bCs/>
          <w:shd w:val="clear" w:color="auto" w:fill="FFFFFF"/>
        </w:rPr>
        <w:t xml:space="preserve"> (3 proyectos en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>)</w:t>
      </w:r>
      <w:r w:rsidR="00BD0B4F">
        <w:rPr>
          <w:rFonts w:ascii="Arial" w:hAnsi="Arial" w:cs="Arial"/>
          <w:bCs/>
          <w:shd w:val="clear" w:color="auto" w:fill="FFFFFF"/>
        </w:rPr>
        <w:t xml:space="preserve">, Venustiano Carranza </w:t>
      </w:r>
      <w:r>
        <w:rPr>
          <w:rFonts w:ascii="Arial" w:hAnsi="Arial" w:cs="Arial"/>
          <w:bCs/>
          <w:shd w:val="clear" w:color="auto" w:fill="FFFFFF"/>
        </w:rPr>
        <w:t>(</w:t>
      </w:r>
      <w:r w:rsidR="00FF5352">
        <w:rPr>
          <w:rFonts w:ascii="Arial" w:hAnsi="Arial" w:cs="Arial"/>
          <w:bCs/>
          <w:shd w:val="clear" w:color="auto" w:fill="FFFFFF"/>
        </w:rPr>
        <w:t xml:space="preserve">7 proyectos, 6 en </w:t>
      </w:r>
      <w:proofErr w:type="spellStart"/>
      <w:r w:rsidR="00FF5352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FF5352">
        <w:rPr>
          <w:rFonts w:ascii="Arial" w:hAnsi="Arial" w:cs="Arial"/>
          <w:bCs/>
          <w:shd w:val="clear" w:color="auto" w:fill="FFFFFF"/>
        </w:rPr>
        <w:t xml:space="preserve"> y 1 en CDMX) </w:t>
      </w:r>
      <w:r w:rsidR="00BD0B4F">
        <w:rPr>
          <w:rFonts w:ascii="Arial" w:hAnsi="Arial" w:cs="Arial"/>
          <w:bCs/>
          <w:shd w:val="clear" w:color="auto" w:fill="FFFFFF"/>
        </w:rPr>
        <w:t>y Xochimilco</w:t>
      </w:r>
      <w:r w:rsidR="00FF5352">
        <w:rPr>
          <w:rFonts w:ascii="Arial" w:hAnsi="Arial" w:cs="Arial"/>
          <w:bCs/>
          <w:shd w:val="clear" w:color="auto" w:fill="FFFFFF"/>
        </w:rPr>
        <w:t xml:space="preserve"> (11 proyectos, 5 en </w:t>
      </w:r>
      <w:proofErr w:type="spellStart"/>
      <w:r w:rsidR="00FF5352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FF5352">
        <w:rPr>
          <w:rFonts w:ascii="Arial" w:hAnsi="Arial" w:cs="Arial"/>
          <w:bCs/>
          <w:shd w:val="clear" w:color="auto" w:fill="FFFFFF"/>
        </w:rPr>
        <w:t xml:space="preserve"> y 6 en CDMX)</w:t>
      </w:r>
      <w:r w:rsidR="00BD0B4F">
        <w:rPr>
          <w:rFonts w:ascii="Arial" w:hAnsi="Arial" w:cs="Arial"/>
          <w:bCs/>
          <w:shd w:val="clear" w:color="auto" w:fill="FFFFFF"/>
        </w:rPr>
        <w:t>, así como el Fideicomiso del Centro Histórico</w:t>
      </w:r>
      <w:r w:rsidR="00FF5352">
        <w:rPr>
          <w:rFonts w:ascii="Arial" w:hAnsi="Arial" w:cs="Arial"/>
          <w:bCs/>
          <w:shd w:val="clear" w:color="auto" w:fill="FFFFFF"/>
        </w:rPr>
        <w:t xml:space="preserve"> (1 en </w:t>
      </w:r>
      <w:proofErr w:type="spellStart"/>
      <w:r w:rsidR="00FF5352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FF5352">
        <w:rPr>
          <w:rFonts w:ascii="Arial" w:hAnsi="Arial" w:cs="Arial"/>
          <w:bCs/>
          <w:shd w:val="clear" w:color="auto" w:fill="FFFFFF"/>
        </w:rPr>
        <w:t>)</w:t>
      </w:r>
      <w:r w:rsidR="00BD0B4F">
        <w:rPr>
          <w:rFonts w:ascii="Arial" w:hAnsi="Arial" w:cs="Arial"/>
          <w:bCs/>
          <w:shd w:val="clear" w:color="auto" w:fill="FFFFFF"/>
        </w:rPr>
        <w:t xml:space="preserve"> y la </w:t>
      </w:r>
      <w:proofErr w:type="spellStart"/>
      <w:r w:rsidR="00BD0B4F">
        <w:rPr>
          <w:rFonts w:ascii="Arial" w:hAnsi="Arial" w:cs="Arial"/>
          <w:bCs/>
          <w:shd w:val="clear" w:color="auto" w:fill="FFFFFF"/>
        </w:rPr>
        <w:t>Seduvi</w:t>
      </w:r>
      <w:proofErr w:type="spellEnd"/>
      <w:r w:rsidR="00FF5352">
        <w:rPr>
          <w:rFonts w:ascii="Arial" w:hAnsi="Arial" w:cs="Arial"/>
          <w:bCs/>
          <w:shd w:val="clear" w:color="auto" w:fill="FFFFFF"/>
        </w:rPr>
        <w:t xml:space="preserve"> (1 en </w:t>
      </w:r>
      <w:proofErr w:type="spellStart"/>
      <w:r w:rsidR="00FF5352">
        <w:rPr>
          <w:rFonts w:ascii="Arial" w:hAnsi="Arial" w:cs="Arial"/>
          <w:bCs/>
          <w:shd w:val="clear" w:color="auto" w:fill="FFFFFF"/>
        </w:rPr>
        <w:t>Fonden</w:t>
      </w:r>
      <w:proofErr w:type="spellEnd"/>
      <w:r w:rsidR="00FF5352">
        <w:rPr>
          <w:rFonts w:ascii="Arial" w:hAnsi="Arial" w:cs="Arial"/>
          <w:bCs/>
          <w:shd w:val="clear" w:color="auto" w:fill="FFFFFF"/>
        </w:rPr>
        <w:t>)</w:t>
      </w:r>
      <w:r w:rsidR="00BD0B4F">
        <w:rPr>
          <w:rFonts w:ascii="Arial" w:hAnsi="Arial" w:cs="Arial"/>
          <w:bCs/>
          <w:shd w:val="clear" w:color="auto" w:fill="FFFFFF"/>
        </w:rPr>
        <w:t xml:space="preserve">. </w:t>
      </w:r>
      <w:r w:rsidR="00FF5352">
        <w:rPr>
          <w:rFonts w:ascii="Arial" w:hAnsi="Arial" w:cs="Arial"/>
          <w:bCs/>
          <w:shd w:val="clear" w:color="auto" w:fill="FFFFFF"/>
        </w:rPr>
        <w:t xml:space="preserve"> </w:t>
      </w:r>
    </w:p>
    <w:p w:rsidR="00BD0B4F" w:rsidRPr="00BD0B4F" w:rsidRDefault="00BD0B4F" w:rsidP="00BD0B4F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6F61B2" w:rsidRDefault="00BD0B4F" w:rsidP="0031029E">
      <w:pPr>
        <w:pStyle w:val="Prrafodelista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Durante la mesa se </w:t>
      </w:r>
      <w:r w:rsidR="00454FC9">
        <w:rPr>
          <w:rFonts w:ascii="Arial" w:hAnsi="Arial" w:cs="Arial"/>
          <w:bCs/>
          <w:shd w:val="clear" w:color="auto" w:fill="FFFFFF"/>
        </w:rPr>
        <w:t xml:space="preserve">acordó </w:t>
      </w:r>
      <w:r>
        <w:rPr>
          <w:rFonts w:ascii="Arial" w:hAnsi="Arial" w:cs="Arial"/>
          <w:bCs/>
          <w:shd w:val="clear" w:color="auto" w:fill="FFFFFF"/>
        </w:rPr>
        <w:t xml:space="preserve">que como la mayoría de los proyectos asignados a recursos del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son pequeños</w:t>
      </w:r>
      <w:r w:rsidR="00AD53F4">
        <w:rPr>
          <w:rFonts w:ascii="Arial" w:hAnsi="Arial" w:cs="Arial"/>
          <w:bCs/>
          <w:shd w:val="clear" w:color="auto" w:fill="FFFFFF"/>
        </w:rPr>
        <w:t xml:space="preserve"> y más fáciles de licitar</w:t>
      </w:r>
      <w:r>
        <w:rPr>
          <w:rFonts w:ascii="Arial" w:hAnsi="Arial" w:cs="Arial"/>
          <w:bCs/>
          <w:shd w:val="clear" w:color="auto" w:fill="FFFFFF"/>
        </w:rPr>
        <w:t>, que originalmente estaban en APIN y por alguna razón no entraron, en ellos se ejecutarían los 25 millones de pesos aprobados por la Secretaría de Cultura federal</w:t>
      </w:r>
      <w:r w:rsidR="00454FC9">
        <w:rPr>
          <w:rFonts w:ascii="Arial" w:hAnsi="Arial" w:cs="Arial"/>
          <w:bCs/>
          <w:shd w:val="clear" w:color="auto" w:fill="FFFFFF"/>
        </w:rPr>
        <w:t xml:space="preserve"> para poder entregar a tiempo los cronogramas a </w:t>
      </w:r>
      <w:proofErr w:type="spellStart"/>
      <w:r w:rsidR="00454FC9">
        <w:rPr>
          <w:rFonts w:ascii="Arial" w:hAnsi="Arial" w:cs="Arial"/>
          <w:bCs/>
          <w:shd w:val="clear" w:color="auto" w:fill="FFFFFF"/>
        </w:rPr>
        <w:t>Banobras</w:t>
      </w:r>
      <w:proofErr w:type="spellEnd"/>
      <w:r w:rsidR="00454FC9">
        <w:rPr>
          <w:rFonts w:ascii="Arial" w:hAnsi="Arial" w:cs="Arial"/>
          <w:bCs/>
          <w:shd w:val="clear" w:color="auto" w:fill="FFFFFF"/>
        </w:rPr>
        <w:t xml:space="preserve"> (se </w:t>
      </w:r>
      <w:r w:rsidR="00454FC9">
        <w:rPr>
          <w:rFonts w:ascii="Arial" w:hAnsi="Arial" w:cs="Arial"/>
          <w:bCs/>
          <w:shd w:val="clear" w:color="auto" w:fill="FFFFFF"/>
        </w:rPr>
        <w:lastRenderedPageBreak/>
        <w:t>tiene dos meses para comprometer el recurso</w:t>
      </w:r>
      <w:r w:rsidR="0026631B">
        <w:rPr>
          <w:rFonts w:ascii="Arial" w:hAnsi="Arial" w:cs="Arial"/>
          <w:bCs/>
          <w:shd w:val="clear" w:color="auto" w:fill="FFFFFF"/>
        </w:rPr>
        <w:t>, 9 de marzo</w:t>
      </w:r>
      <w:r w:rsidR="00454FC9">
        <w:rPr>
          <w:rFonts w:ascii="Arial" w:hAnsi="Arial" w:cs="Arial"/>
          <w:bCs/>
          <w:shd w:val="clear" w:color="auto" w:fill="FFFFFF"/>
        </w:rPr>
        <w:t>)</w:t>
      </w:r>
      <w:r>
        <w:rPr>
          <w:rFonts w:ascii="Arial" w:hAnsi="Arial" w:cs="Arial"/>
          <w:bCs/>
          <w:shd w:val="clear" w:color="auto" w:fill="FFFFFF"/>
        </w:rPr>
        <w:t>; mientras que se empezará a trabajar en los proyectos grandes, dado que se requieren permisos del INAH</w:t>
      </w:r>
      <w:r w:rsidR="003D5F35">
        <w:rPr>
          <w:rFonts w:ascii="Arial" w:hAnsi="Arial" w:cs="Arial"/>
          <w:bCs/>
          <w:shd w:val="clear" w:color="auto" w:fill="FFFFFF"/>
        </w:rPr>
        <w:t xml:space="preserve"> o del INBA</w:t>
      </w:r>
      <w:r>
        <w:rPr>
          <w:rFonts w:ascii="Arial" w:hAnsi="Arial" w:cs="Arial"/>
          <w:bCs/>
          <w:shd w:val="clear" w:color="auto" w:fill="FFFFFF"/>
        </w:rPr>
        <w:t xml:space="preserve"> en algunos casos y proy</w:t>
      </w:r>
      <w:r w:rsidR="003D5F35">
        <w:rPr>
          <w:rFonts w:ascii="Arial" w:hAnsi="Arial" w:cs="Arial"/>
          <w:bCs/>
          <w:shd w:val="clear" w:color="auto" w:fill="FFFFFF"/>
        </w:rPr>
        <w:t>ectos ejecutivos más detallados</w:t>
      </w:r>
      <w:r w:rsidR="00A04A0D">
        <w:rPr>
          <w:rFonts w:ascii="Arial" w:hAnsi="Arial" w:cs="Arial"/>
          <w:bCs/>
          <w:shd w:val="clear" w:color="auto" w:fill="FFFFFF"/>
        </w:rPr>
        <w:t xml:space="preserve"> en otros</w:t>
      </w:r>
      <w:r w:rsidR="003D5F35">
        <w:rPr>
          <w:rFonts w:ascii="Arial" w:hAnsi="Arial" w:cs="Arial"/>
          <w:bCs/>
          <w:shd w:val="clear" w:color="auto" w:fill="FFFFFF"/>
        </w:rPr>
        <w:t xml:space="preserve">, como el Desierto de los Leones o el panteón de Mixquic, entre otros. </w:t>
      </w:r>
    </w:p>
    <w:p w:rsidR="005F4E66" w:rsidRPr="005F4E66" w:rsidRDefault="005F4E66" w:rsidP="005F4E66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5F4E66" w:rsidRDefault="005F4E66" w:rsidP="005F4E6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Marco Badillo, en representación de la </w:t>
      </w:r>
      <w:r w:rsidRPr="005F4E66">
        <w:rPr>
          <w:rFonts w:ascii="Arial" w:hAnsi="Arial" w:cs="Arial"/>
          <w:bCs/>
          <w:shd w:val="clear" w:color="auto" w:fill="FFFFFF"/>
        </w:rPr>
        <w:t xml:space="preserve">Comisión para la Reconstrucción, Recuperación y Transformación de la Ciudad de México, </w:t>
      </w:r>
      <w:r>
        <w:rPr>
          <w:rFonts w:ascii="Arial" w:hAnsi="Arial" w:cs="Arial"/>
          <w:bCs/>
          <w:shd w:val="clear" w:color="auto" w:fill="FFFFFF"/>
        </w:rPr>
        <w:t xml:space="preserve">comentó que se tiene considerado la asignación de recursos para la </w:t>
      </w:r>
      <w:r w:rsidRPr="005F4E66">
        <w:rPr>
          <w:rFonts w:ascii="Arial" w:hAnsi="Arial" w:cs="Arial"/>
          <w:bCs/>
          <w:shd w:val="clear" w:color="auto" w:fill="FFFFFF"/>
        </w:rPr>
        <w:t>reconstrucción de la infraestructura cultural</w:t>
      </w:r>
      <w:r>
        <w:rPr>
          <w:rFonts w:ascii="Arial" w:hAnsi="Arial" w:cs="Arial"/>
          <w:bCs/>
          <w:shd w:val="clear" w:color="auto" w:fill="FFFFFF"/>
        </w:rPr>
        <w:t xml:space="preserve"> y se está tratando de definir cómo generar los mecanismos para saber, controlar e inventariar las acciones ejecutoras (delegaciones, dependencias, etcétera). De acuerdo con la ley, dijo que se tiene que hacer un informe de avance físico-financiero de cada obra.   </w:t>
      </w:r>
    </w:p>
    <w:p w:rsidR="008C32E4" w:rsidRPr="008C32E4" w:rsidRDefault="008C32E4" w:rsidP="008C32E4">
      <w:pPr>
        <w:pStyle w:val="Prrafodelista"/>
        <w:rPr>
          <w:rFonts w:ascii="Arial" w:hAnsi="Arial" w:cs="Arial"/>
          <w:bCs/>
          <w:shd w:val="clear" w:color="auto" w:fill="FFFFFF"/>
        </w:rPr>
      </w:pPr>
    </w:p>
    <w:p w:rsidR="008C32E4" w:rsidRPr="008C32E4" w:rsidRDefault="008C32E4" w:rsidP="008C32E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Como el sistema del </w:t>
      </w:r>
      <w:proofErr w:type="spellStart"/>
      <w:r>
        <w:rPr>
          <w:rFonts w:ascii="Arial" w:hAnsi="Arial" w:cs="Arial"/>
          <w:bCs/>
          <w:shd w:val="clear" w:color="auto" w:fill="FFFFFF"/>
        </w:rPr>
        <w:t>Fonden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pide que se calendaricen los recursos federales y estatales, se llevará a cabo una reunión </w:t>
      </w:r>
      <w:r w:rsidR="00C65506">
        <w:rPr>
          <w:rFonts w:ascii="Arial" w:hAnsi="Arial" w:cs="Arial"/>
          <w:bCs/>
          <w:shd w:val="clear" w:color="auto" w:fill="FFFFFF"/>
        </w:rPr>
        <w:t xml:space="preserve">este jueves </w:t>
      </w:r>
      <w:r>
        <w:rPr>
          <w:rFonts w:ascii="Arial" w:hAnsi="Arial" w:cs="Arial"/>
          <w:bCs/>
          <w:shd w:val="clear" w:color="auto" w:fill="FFFFFF"/>
        </w:rPr>
        <w:t xml:space="preserve">entre el Secretaría Técnica del Subcomité, la Secretaría de Finanzas local y la </w:t>
      </w:r>
      <w:r w:rsidRPr="008C32E4">
        <w:rPr>
          <w:rFonts w:ascii="Arial" w:hAnsi="Arial" w:cs="Arial"/>
          <w:bCs/>
          <w:shd w:val="clear" w:color="auto" w:fill="FFFFFF"/>
        </w:rPr>
        <w:t>Dirección General de Sitios y Mon</w:t>
      </w:r>
      <w:r>
        <w:rPr>
          <w:rFonts w:ascii="Arial" w:hAnsi="Arial" w:cs="Arial"/>
          <w:bCs/>
          <w:shd w:val="clear" w:color="auto" w:fill="FFFFFF"/>
        </w:rPr>
        <w:t xml:space="preserve">umentos del Patrimonio Cultural para saber qué se necesita para llevar a buen término este proceso. </w:t>
      </w:r>
    </w:p>
    <w:p w:rsidR="005F4E66" w:rsidRPr="005F4E66" w:rsidRDefault="005F4E66" w:rsidP="005F4E66">
      <w:pPr>
        <w:jc w:val="both"/>
        <w:rPr>
          <w:rFonts w:ascii="Arial" w:hAnsi="Arial" w:cs="Arial"/>
          <w:bCs/>
          <w:shd w:val="clear" w:color="auto" w:fill="FFFFFF"/>
        </w:rPr>
      </w:pPr>
    </w:p>
    <w:p w:rsidR="00DD0C0C" w:rsidRPr="00D12007" w:rsidRDefault="00673449" w:rsidP="00D12007">
      <w:pPr>
        <w:jc w:val="center"/>
        <w:rPr>
          <w:rFonts w:ascii="Arial" w:hAnsi="Arial" w:cs="Arial"/>
          <w:bCs/>
          <w:shd w:val="clear" w:color="auto" w:fill="FFFFFF"/>
        </w:rPr>
      </w:pPr>
      <w:r w:rsidRPr="00D12007">
        <w:rPr>
          <w:rFonts w:ascii="Arial" w:hAnsi="Arial" w:cs="Arial"/>
          <w:b/>
          <w:lang w:val="es-US"/>
        </w:rPr>
        <w:t>—o</w:t>
      </w:r>
      <w:r w:rsidRPr="00D12007">
        <w:rPr>
          <w:rFonts w:ascii="Arial" w:hAnsi="Arial" w:cs="Arial"/>
          <w:b/>
        </w:rPr>
        <w:t>0</w:t>
      </w:r>
      <w:r w:rsidRPr="00D12007">
        <w:rPr>
          <w:rFonts w:ascii="Arial" w:hAnsi="Arial" w:cs="Arial"/>
          <w:b/>
          <w:lang w:val="es-US"/>
        </w:rPr>
        <w:t>o—</w:t>
      </w:r>
    </w:p>
    <w:p w:rsidR="0016184F" w:rsidRPr="001836A9" w:rsidRDefault="0016184F" w:rsidP="0016184F">
      <w:pPr>
        <w:jc w:val="center"/>
        <w:rPr>
          <w:rFonts w:ascii="Arial" w:hAnsi="Arial" w:cs="Arial"/>
        </w:rPr>
      </w:pPr>
    </w:p>
    <w:sectPr w:rsidR="0016184F" w:rsidRPr="001836A9" w:rsidSect="005B2C93">
      <w:headerReference w:type="default" r:id="rId8"/>
      <w:footerReference w:type="default" r:id="rId9"/>
      <w:pgSz w:w="12240" w:h="15840"/>
      <w:pgMar w:top="1952" w:right="1041" w:bottom="1560" w:left="1134" w:header="284" w:footer="2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F0" w:rsidRDefault="00300CF0" w:rsidP="00A20E0C">
      <w:r>
        <w:separator/>
      </w:r>
    </w:p>
  </w:endnote>
  <w:endnote w:type="continuationSeparator" w:id="0">
    <w:p w:rsidR="00300CF0" w:rsidRDefault="00300CF0" w:rsidP="00A2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A9" w:rsidRDefault="00661BA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-83820</wp:posOffset>
          </wp:positionV>
          <wp:extent cx="7886700" cy="1677670"/>
          <wp:effectExtent l="19050" t="0" r="0" b="0"/>
          <wp:wrapNone/>
          <wp:docPr id="2" name="Imagen 5" descr="Comunicado final-CDMX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omunicado final-CDMX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67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F0" w:rsidRDefault="00300CF0" w:rsidP="00A20E0C">
      <w:r>
        <w:separator/>
      </w:r>
    </w:p>
  </w:footnote>
  <w:footnote w:type="continuationSeparator" w:id="0">
    <w:p w:rsidR="00300CF0" w:rsidRDefault="00300CF0" w:rsidP="00A20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A9" w:rsidRDefault="00FF5352">
    <w:pPr>
      <w:pStyle w:val="Encabezado"/>
      <w:rPr>
        <w:noProof/>
        <w:lang w:val="es-ES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153035</wp:posOffset>
              </wp:positionV>
              <wp:extent cx="2556510" cy="647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651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BA9" w:rsidRPr="0099414F" w:rsidRDefault="00661BA9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941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TARJETA </w:t>
                          </w:r>
                        </w:p>
                        <w:p w:rsidR="00661BA9" w:rsidRPr="0099414F" w:rsidRDefault="00661BA9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99414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INFORMATIVA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5pt;margin-top:12.05pt;width:201.3pt;height:51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qVhQIAAA8FAAAOAAAAZHJzL2Uyb0RvYy54bWysVNuO2yAQfa/Uf0C8Z32RncTWOqvublNV&#10;2l6k3X4AARyjYqBAYm+r/nsHvMm6l4eqqh8wMMPhzJwZLq/GXqIjt05o1eDsIsWIK6qZUPsGf3rY&#10;LtYYOU8UI1Ir3uBH7vDV5uWLy8HUPNedloxbBCDK1YNpcOe9qZPE0Y73xF1owxUYW2174mFp9wmz&#10;ZAD0XiZ5mi6TQVtmrKbcOdi9nYx4E/HbllP/oW0d90g2GLj5ONo47sKYbC5JvbfEdII+0SD/wKIn&#10;QsGlZ6hb4gk6WPEbVC+o1U63/oLqPtFtKyiPMUA0WfpLNPcdMTzGAslx5pwm9/9g6fvjR4sEA+0w&#10;UqQHiR746NG1HlEWsjMYV4PTvQE3P8J28AyROnOn6WeHlL7piNrzV9bqoeOEAbt4MpkdnXBcANkN&#10;7zSDa8jB6wg0trYPgJAMBOig0uNZmUCFwmZelssyAxMF27JYrdIoXULq02ljnX/DdY/CpMEWlI/o&#10;5HjnPMQBrieXyF5LwbZCyriw+92NtOhIoEq28QuhwxE3d5MqOCsdjk3maQdIwh3BFuhG1b9VWV6k&#10;13m12C7Xq0WxLcpFtUrXizSrrqtlWlTF7fZ7IJgVdScY4+pOKH6qwKz4O4WfemGqnViDaGhwVebl&#10;JNGcvZsHmcbvT0H2wkNDStE3eH12InUQ9rViEDapPRFymic/048pgxyc/jErsQyC8lMN+HE3Akqo&#10;jZ1mj1AQVoNeIC28IjDptP2K0QAd2WD35UAsx0i+VVBUVVYUoYXjoihXOSzs3LKbW4iiANVgj9E0&#10;vfFT2x+MFfsObprKWOlXUIitiDXyzApCCAvouhjM0wsR2nq+jl7P79jmBwAAAP//AwBQSwMEFAAG&#10;AAgAAAAhABNHPQvfAAAACgEAAA8AAABkcnMvZG93bnJldi54bWxMj8tqwzAQRfeF/IOYQHeJLLd1&#10;gms5lIJpwask/QDZGj+wJRlLcdy/73TVLoc53HtudlrNyBacfe+sBLGPgKGtne5tK+HrWuyOwHxQ&#10;VqvRWZTwjR5O+eYhU6l2d3vG5RJaRiHWp0pCF8KUcu7rDo3yezehpV/jZqMCnXPL9azuFG5GHkdR&#10;wo3qLTV0asL3DuvhcjMSPsu6aOLSNEsYhBnKc/VRNAcpH7fr2yuwgGv4g+FXn9QhJ6fK3az2bJSw&#10;Ey+0JUiInwUwAp6OhwRYRWScCOB5xv9PyH8AAAD//wMAUEsBAi0AFAAGAAgAAAAhALaDOJL+AAAA&#10;4QEAABMAAAAAAAAAAAAAAAAAAAAAAFtDb250ZW50X1R5cGVzXS54bWxQSwECLQAUAAYACAAAACEA&#10;OP0h/9YAAACUAQAACwAAAAAAAAAAAAAAAAAvAQAAX3JlbHMvLnJlbHNQSwECLQAUAAYACAAAACEA&#10;Ts0alYUCAAAPBQAADgAAAAAAAAAAAAAAAAAuAgAAZHJzL2Uyb0RvYy54bWxQSwECLQAUAAYACAAA&#10;ACEAE0c9C98AAAAKAQAADwAAAAAAAAAAAAAAAADfBAAAZHJzL2Rvd25yZXYueG1sUEsFBgAAAAAE&#10;AAQA8wAAAOsFAAAAAA==&#10;" stroked="f">
              <v:textbox>
                <w:txbxContent>
                  <w:p w:rsidR="00661BA9" w:rsidRPr="0099414F" w:rsidRDefault="00661BA9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99414F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 xml:space="preserve">TARJETA </w:t>
                    </w:r>
                  </w:p>
                  <w:p w:rsidR="00661BA9" w:rsidRPr="0099414F" w:rsidRDefault="00661BA9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99414F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INFORMATIVA</w:t>
                    </w:r>
                  </w:p>
                </w:txbxContent>
              </v:textbox>
            </v:shape>
          </w:pict>
        </mc:Fallback>
      </mc:AlternateContent>
    </w:r>
  </w:p>
  <w:p w:rsidR="00661BA9" w:rsidRDefault="00661BA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-177800</wp:posOffset>
          </wp:positionV>
          <wp:extent cx="6867525" cy="1028700"/>
          <wp:effectExtent l="19050" t="0" r="9525" b="0"/>
          <wp:wrapNone/>
          <wp:docPr id="3" name="Picture 8" descr="Description: desing:1-diseño:IMAGEN 2015:Comunicado-cabez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ing:1-diseño:IMAGEN 2015:Comunicado-cabez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95C"/>
    <w:multiLevelType w:val="hybridMultilevel"/>
    <w:tmpl w:val="83D60F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0F1"/>
    <w:multiLevelType w:val="hybridMultilevel"/>
    <w:tmpl w:val="28C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D89"/>
    <w:multiLevelType w:val="hybridMultilevel"/>
    <w:tmpl w:val="8CF2822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4BE"/>
    <w:multiLevelType w:val="hybridMultilevel"/>
    <w:tmpl w:val="63A429C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AAB"/>
    <w:multiLevelType w:val="hybridMultilevel"/>
    <w:tmpl w:val="DC621B7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4D6405"/>
    <w:multiLevelType w:val="hybridMultilevel"/>
    <w:tmpl w:val="3E245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1961"/>
    <w:multiLevelType w:val="hybridMultilevel"/>
    <w:tmpl w:val="B7107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0F8"/>
    <w:multiLevelType w:val="hybridMultilevel"/>
    <w:tmpl w:val="967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49"/>
    <w:rsid w:val="00002234"/>
    <w:rsid w:val="000139CF"/>
    <w:rsid w:val="000150C1"/>
    <w:rsid w:val="0002541A"/>
    <w:rsid w:val="00030EA1"/>
    <w:rsid w:val="00057E07"/>
    <w:rsid w:val="000664F2"/>
    <w:rsid w:val="00090B1C"/>
    <w:rsid w:val="000942D3"/>
    <w:rsid w:val="000A3B10"/>
    <w:rsid w:val="000F0CEC"/>
    <w:rsid w:val="0013211A"/>
    <w:rsid w:val="0016184F"/>
    <w:rsid w:val="00176006"/>
    <w:rsid w:val="001836A9"/>
    <w:rsid w:val="001A123A"/>
    <w:rsid w:val="001C4F6B"/>
    <w:rsid w:val="001D0879"/>
    <w:rsid w:val="001E4609"/>
    <w:rsid w:val="00221625"/>
    <w:rsid w:val="00221EBA"/>
    <w:rsid w:val="0026631B"/>
    <w:rsid w:val="0027534E"/>
    <w:rsid w:val="00282EE5"/>
    <w:rsid w:val="00286E00"/>
    <w:rsid w:val="00300CF0"/>
    <w:rsid w:val="0030373C"/>
    <w:rsid w:val="0031029E"/>
    <w:rsid w:val="003131EE"/>
    <w:rsid w:val="00325BD3"/>
    <w:rsid w:val="00330329"/>
    <w:rsid w:val="00357DB2"/>
    <w:rsid w:val="00374DCC"/>
    <w:rsid w:val="00391831"/>
    <w:rsid w:val="00397E56"/>
    <w:rsid w:val="003A31A8"/>
    <w:rsid w:val="003B3340"/>
    <w:rsid w:val="003D5A79"/>
    <w:rsid w:val="003D5F35"/>
    <w:rsid w:val="003E3BDD"/>
    <w:rsid w:val="003E7674"/>
    <w:rsid w:val="003F7F68"/>
    <w:rsid w:val="004123BA"/>
    <w:rsid w:val="00424390"/>
    <w:rsid w:val="00444AC9"/>
    <w:rsid w:val="00454FC9"/>
    <w:rsid w:val="00461886"/>
    <w:rsid w:val="0048083D"/>
    <w:rsid w:val="00491F4D"/>
    <w:rsid w:val="004B49AE"/>
    <w:rsid w:val="004B59BC"/>
    <w:rsid w:val="004B5E6F"/>
    <w:rsid w:val="004C33A5"/>
    <w:rsid w:val="004D2D74"/>
    <w:rsid w:val="004E034A"/>
    <w:rsid w:val="004E2CF2"/>
    <w:rsid w:val="004F2310"/>
    <w:rsid w:val="005270D3"/>
    <w:rsid w:val="00537CCB"/>
    <w:rsid w:val="00557F2B"/>
    <w:rsid w:val="005601EA"/>
    <w:rsid w:val="0056229B"/>
    <w:rsid w:val="00563E6A"/>
    <w:rsid w:val="0057509B"/>
    <w:rsid w:val="00576479"/>
    <w:rsid w:val="005A0B55"/>
    <w:rsid w:val="005A6693"/>
    <w:rsid w:val="005B2C93"/>
    <w:rsid w:val="005C6733"/>
    <w:rsid w:val="005C695E"/>
    <w:rsid w:val="005E70F3"/>
    <w:rsid w:val="005F4E66"/>
    <w:rsid w:val="005F51D1"/>
    <w:rsid w:val="00614C1B"/>
    <w:rsid w:val="006216B1"/>
    <w:rsid w:val="00647B1A"/>
    <w:rsid w:val="00661BA9"/>
    <w:rsid w:val="00673449"/>
    <w:rsid w:val="0069334B"/>
    <w:rsid w:val="00697C87"/>
    <w:rsid w:val="006B60B2"/>
    <w:rsid w:val="006F61B2"/>
    <w:rsid w:val="00707472"/>
    <w:rsid w:val="00714932"/>
    <w:rsid w:val="00720D90"/>
    <w:rsid w:val="0072142B"/>
    <w:rsid w:val="007223DC"/>
    <w:rsid w:val="007502B7"/>
    <w:rsid w:val="00780C9A"/>
    <w:rsid w:val="00791A9D"/>
    <w:rsid w:val="007C1350"/>
    <w:rsid w:val="007D1D37"/>
    <w:rsid w:val="007E118F"/>
    <w:rsid w:val="00810ED0"/>
    <w:rsid w:val="00820C9F"/>
    <w:rsid w:val="00841AD8"/>
    <w:rsid w:val="00847F47"/>
    <w:rsid w:val="0086626D"/>
    <w:rsid w:val="008703CF"/>
    <w:rsid w:val="008804EB"/>
    <w:rsid w:val="008C32E4"/>
    <w:rsid w:val="008C77E5"/>
    <w:rsid w:val="008D2852"/>
    <w:rsid w:val="008E3480"/>
    <w:rsid w:val="00924805"/>
    <w:rsid w:val="00925913"/>
    <w:rsid w:val="009319CE"/>
    <w:rsid w:val="00940885"/>
    <w:rsid w:val="00955C18"/>
    <w:rsid w:val="00956AE0"/>
    <w:rsid w:val="0096138C"/>
    <w:rsid w:val="00961663"/>
    <w:rsid w:val="00992B5B"/>
    <w:rsid w:val="009936E6"/>
    <w:rsid w:val="0099414F"/>
    <w:rsid w:val="009974B2"/>
    <w:rsid w:val="009C537F"/>
    <w:rsid w:val="009D2D88"/>
    <w:rsid w:val="009D3259"/>
    <w:rsid w:val="00A02162"/>
    <w:rsid w:val="00A04A0D"/>
    <w:rsid w:val="00A07CB3"/>
    <w:rsid w:val="00A20E0C"/>
    <w:rsid w:val="00A4373F"/>
    <w:rsid w:val="00A54F7C"/>
    <w:rsid w:val="00A6112E"/>
    <w:rsid w:val="00A875FB"/>
    <w:rsid w:val="00A92AA8"/>
    <w:rsid w:val="00AA2CD4"/>
    <w:rsid w:val="00AA4A3E"/>
    <w:rsid w:val="00AA78E4"/>
    <w:rsid w:val="00AB2398"/>
    <w:rsid w:val="00AB6F9A"/>
    <w:rsid w:val="00AD2403"/>
    <w:rsid w:val="00AD53F4"/>
    <w:rsid w:val="00AE46C6"/>
    <w:rsid w:val="00AF041E"/>
    <w:rsid w:val="00B05920"/>
    <w:rsid w:val="00B118A2"/>
    <w:rsid w:val="00B17622"/>
    <w:rsid w:val="00B24BE4"/>
    <w:rsid w:val="00B441A2"/>
    <w:rsid w:val="00B50705"/>
    <w:rsid w:val="00B5115F"/>
    <w:rsid w:val="00B5671E"/>
    <w:rsid w:val="00BD0B4F"/>
    <w:rsid w:val="00C4711A"/>
    <w:rsid w:val="00C6108C"/>
    <w:rsid w:val="00C65506"/>
    <w:rsid w:val="00C92C94"/>
    <w:rsid w:val="00CD7AAE"/>
    <w:rsid w:val="00CE7EB7"/>
    <w:rsid w:val="00D12007"/>
    <w:rsid w:val="00D649C4"/>
    <w:rsid w:val="00D661B6"/>
    <w:rsid w:val="00D748ED"/>
    <w:rsid w:val="00D77104"/>
    <w:rsid w:val="00DB12A9"/>
    <w:rsid w:val="00DB5657"/>
    <w:rsid w:val="00DB7CA0"/>
    <w:rsid w:val="00DD0C0C"/>
    <w:rsid w:val="00E015C2"/>
    <w:rsid w:val="00E0702C"/>
    <w:rsid w:val="00E256BF"/>
    <w:rsid w:val="00E3277B"/>
    <w:rsid w:val="00E65EFA"/>
    <w:rsid w:val="00E75C38"/>
    <w:rsid w:val="00E95A27"/>
    <w:rsid w:val="00E963CC"/>
    <w:rsid w:val="00EB674F"/>
    <w:rsid w:val="00EF0E3F"/>
    <w:rsid w:val="00EF0F28"/>
    <w:rsid w:val="00EF3B7A"/>
    <w:rsid w:val="00EF4BC0"/>
    <w:rsid w:val="00EF7F65"/>
    <w:rsid w:val="00F035DF"/>
    <w:rsid w:val="00F31282"/>
    <w:rsid w:val="00F400BC"/>
    <w:rsid w:val="00F614F7"/>
    <w:rsid w:val="00F67EA4"/>
    <w:rsid w:val="00F76717"/>
    <w:rsid w:val="00F8003D"/>
    <w:rsid w:val="00FA5D5D"/>
    <w:rsid w:val="00FB7B25"/>
    <w:rsid w:val="00FE55C3"/>
    <w:rsid w:val="00FF5352"/>
    <w:rsid w:val="00FF5432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47FDC5B-4455-488C-9A3D-EFA81C98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4390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E0C"/>
  </w:style>
  <w:style w:type="paragraph" w:styleId="Piedepgina">
    <w:name w:val="footer"/>
    <w:basedOn w:val="Normal"/>
    <w:link w:val="PiedepginaCar"/>
    <w:uiPriority w:val="99"/>
    <w:unhideWhenUsed/>
    <w:rsid w:val="00A20E0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E0C"/>
  </w:style>
  <w:style w:type="paragraph" w:styleId="Textodeglobo">
    <w:name w:val="Balloon Text"/>
    <w:basedOn w:val="Normal"/>
    <w:link w:val="TextodegloboCar"/>
    <w:uiPriority w:val="99"/>
    <w:semiHidden/>
    <w:unhideWhenUsed/>
    <w:rsid w:val="00A20E0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0E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36A9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uiPriority w:val="99"/>
    <w:unhideWhenUsed/>
    <w:rsid w:val="001836A9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1836A9"/>
    <w:pPr>
      <w:ind w:left="708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rsid w:val="001836A9"/>
  </w:style>
  <w:style w:type="character" w:customStyle="1" w:styleId="il">
    <w:name w:val="il"/>
    <w:basedOn w:val="Fuentedeprrafopredeter"/>
    <w:rsid w:val="0001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TARJETAS%20INFORMATIVAS\00%20MACHOTE%20TARJETA%20INFORMATIVA%20-%20cop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080E3-D00C-42C2-8B02-99A75ED5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MACHOTE TARJETA INFORMATIVA - copia</Template>
  <TotalTime>1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Secretaría de Cultura del Distrito Federal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Barcenas Sandoval</dc:creator>
  <cp:lastModifiedBy>Mireya Sofia Trejo Orozco</cp:lastModifiedBy>
  <cp:revision>2</cp:revision>
  <dcterms:created xsi:type="dcterms:W3CDTF">2018-01-18T19:17:00Z</dcterms:created>
  <dcterms:modified xsi:type="dcterms:W3CDTF">2018-01-18T19:17:00Z</dcterms:modified>
</cp:coreProperties>
</file>