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right"/>
        <w:rPr>
          <w:rFonts w:ascii="Arial Narrow" w:cs="Arial Narrow" w:eastAsia="Arial Narrow" w:hAnsi="Arial Narrow"/>
          <w:color w:val="000000"/>
          <w:sz w:val="26"/>
          <w:szCs w:val="26"/>
          <w:vertAlign w:val="baseline"/>
        </w:rPr>
      </w:pPr>
      <w:r w:rsidDel="00000000" w:rsidR="00000000" w:rsidRPr="00000000">
        <w:rPr>
          <w:rtl w:val="0"/>
        </w:rPr>
      </w:r>
    </w:p>
    <w:p w:rsidR="00000000" w:rsidDel="00000000" w:rsidP="00000000" w:rsidRDefault="00000000" w:rsidRPr="00000000" w14:paraId="00000001">
      <w:pPr>
        <w:contextualSpacing w:val="0"/>
        <w:jc w:val="right"/>
        <w:rPr>
          <w:rFonts w:ascii="Arial Narrow" w:cs="Arial Narrow" w:eastAsia="Arial Narrow" w:hAnsi="Arial Narrow"/>
          <w:color w:val="000000"/>
          <w:sz w:val="26"/>
          <w:szCs w:val="26"/>
          <w:vertAlign w:val="baseline"/>
        </w:rPr>
      </w:pPr>
      <w:r w:rsidDel="00000000" w:rsidR="00000000" w:rsidRPr="00000000">
        <w:rPr>
          <w:rtl w:val="0"/>
        </w:rPr>
      </w:r>
    </w:p>
    <w:p w:rsidR="00000000" w:rsidDel="00000000" w:rsidP="00000000" w:rsidRDefault="00000000" w:rsidRPr="00000000" w14:paraId="00000002">
      <w:pPr>
        <w:contextualSpacing w:val="0"/>
        <w:jc w:val="right"/>
        <w:rPr>
          <w:rFonts w:ascii="Arial" w:cs="Arial" w:eastAsia="Arial" w:hAnsi="Arial"/>
        </w:rPr>
      </w:pPr>
      <w:r w:rsidDel="00000000" w:rsidR="00000000" w:rsidRPr="00000000">
        <w:rPr>
          <w:rtl w:val="0"/>
        </w:rPr>
      </w:r>
    </w:p>
    <w:p w:rsidR="00000000" w:rsidDel="00000000" w:rsidP="00000000" w:rsidRDefault="00000000" w:rsidRPr="00000000" w14:paraId="00000003">
      <w:pPr>
        <w:contextualSpacing w:val="0"/>
        <w:jc w:val="right"/>
        <w:rPr>
          <w:rFonts w:ascii="Arial" w:cs="Arial" w:eastAsia="Arial" w:hAnsi="Arial"/>
        </w:rPr>
      </w:pPr>
      <w:r w:rsidDel="00000000" w:rsidR="00000000" w:rsidRPr="00000000">
        <w:rPr>
          <w:rtl w:val="0"/>
        </w:rPr>
      </w:r>
    </w:p>
    <w:p w:rsidR="00000000" w:rsidDel="00000000" w:rsidP="00000000" w:rsidRDefault="00000000" w:rsidRPr="00000000" w14:paraId="00000004">
      <w:pPr>
        <w:contextualSpacing w:val="0"/>
        <w:jc w:val="right"/>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Ciudad de México, a 20 de junio de 2018</w:t>
      </w:r>
    </w:p>
    <w:p w:rsidR="00000000" w:rsidDel="00000000" w:rsidP="00000000" w:rsidRDefault="00000000" w:rsidRPr="00000000" w14:paraId="00000005">
      <w:pPr>
        <w:contextualSpacing w:val="0"/>
        <w:jc w:val="right"/>
        <w:rPr>
          <w:rFonts w:ascii="Arial Narrow" w:cs="Arial Narrow" w:eastAsia="Arial Narrow" w:hAnsi="Arial Narrow"/>
          <w:color w:val="000000"/>
          <w:sz w:val="26"/>
          <w:szCs w:val="26"/>
          <w:vertAlign w:val="baseline"/>
        </w:rPr>
      </w:pPr>
      <w:r w:rsidDel="00000000" w:rsidR="00000000" w:rsidRPr="00000000">
        <w:rPr>
          <w:rtl w:val="0"/>
        </w:rPr>
      </w:r>
    </w:p>
    <w:p w:rsidR="00000000" w:rsidDel="00000000" w:rsidP="00000000" w:rsidRDefault="00000000" w:rsidRPr="00000000" w14:paraId="00000006">
      <w:pPr>
        <w:tabs>
          <w:tab w:val="left" w:pos="567"/>
        </w:tabs>
        <w:contextualSpacing w:val="0"/>
        <w:jc w:val="right"/>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Oficio: SC/CPHAC/ 327 /2018</w:t>
      </w:r>
      <w:r w:rsidDel="00000000" w:rsidR="00000000" w:rsidRPr="00000000">
        <w:rPr>
          <w:rtl w:val="0"/>
        </w:rPr>
      </w:r>
    </w:p>
    <w:p w:rsidR="00000000" w:rsidDel="00000000" w:rsidP="00000000" w:rsidRDefault="00000000" w:rsidRPr="00000000" w14:paraId="00000007">
      <w:pPr>
        <w:contextualSpacing w:val="0"/>
        <w:jc w:val="both"/>
        <w:rPr>
          <w:rFonts w:ascii="Arial Narrow" w:cs="Arial Narrow" w:eastAsia="Arial Narrow" w:hAnsi="Arial Narrow"/>
          <w:b w:val="0"/>
          <w:color w:val="000000"/>
          <w:sz w:val="26"/>
          <w:szCs w:val="26"/>
          <w:vertAlign w:val="baseline"/>
        </w:rPr>
      </w:pPr>
      <w:r w:rsidDel="00000000" w:rsidR="00000000" w:rsidRPr="00000000">
        <w:rPr>
          <w:rtl w:val="0"/>
        </w:rPr>
      </w:r>
    </w:p>
    <w:p w:rsidR="00000000" w:rsidDel="00000000" w:rsidP="00000000" w:rsidRDefault="00000000" w:rsidRPr="00000000" w14:paraId="00000008">
      <w:pPr>
        <w:contextualSpacing w:val="0"/>
        <w:jc w:val="both"/>
        <w:rPr>
          <w:rFonts w:ascii="Arial Narrow" w:cs="Arial Narrow" w:eastAsia="Arial Narrow" w:hAnsi="Arial Narrow"/>
          <w:b w:val="0"/>
          <w:color w:val="000000"/>
          <w:sz w:val="26"/>
          <w:szCs w:val="26"/>
          <w:vertAlign w:val="baseline"/>
        </w:rPr>
      </w:pPr>
      <w:r w:rsidDel="00000000" w:rsidR="00000000" w:rsidRPr="00000000">
        <w:rPr>
          <w:rtl w:val="0"/>
        </w:rPr>
      </w:r>
    </w:p>
    <w:p w:rsidR="00000000" w:rsidDel="00000000" w:rsidP="00000000" w:rsidRDefault="00000000" w:rsidRPr="00000000" w14:paraId="00000009">
      <w:pPr>
        <w:contextualSpacing w:val="0"/>
        <w:jc w:val="both"/>
        <w:rPr>
          <w:rFonts w:ascii="Arial Narrow" w:cs="Arial Narrow" w:eastAsia="Arial Narrow" w:hAnsi="Arial Narrow"/>
          <w:b w:val="0"/>
          <w:color w:val="000000"/>
          <w:sz w:val="26"/>
          <w:szCs w:val="26"/>
          <w:vertAlign w:val="baseline"/>
        </w:rPr>
      </w:pPr>
      <w:r w:rsidDel="00000000" w:rsidR="00000000" w:rsidRPr="00000000">
        <w:rPr>
          <w:rtl w:val="0"/>
        </w:rPr>
      </w:r>
    </w:p>
    <w:p w:rsidR="00000000" w:rsidDel="00000000" w:rsidP="00000000" w:rsidRDefault="00000000" w:rsidRPr="00000000" w14:paraId="0000000A">
      <w:pPr>
        <w:contextualSpacing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LIC. RODOLFO GONZÁLEZ VALDERRAMA</w:t>
      </w:r>
      <w:r w:rsidDel="00000000" w:rsidR="00000000" w:rsidRPr="00000000">
        <w:rPr>
          <w:rtl w:val="0"/>
        </w:rPr>
      </w:r>
    </w:p>
    <w:p w:rsidR="00000000" w:rsidDel="00000000" w:rsidP="00000000" w:rsidRDefault="00000000" w:rsidRPr="00000000" w14:paraId="0000000B">
      <w:pPr>
        <w:contextualSpacing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Jefe Delegacional en Cuauhtémoc</w:t>
      </w:r>
      <w:r w:rsidDel="00000000" w:rsidR="00000000" w:rsidRPr="00000000">
        <w:rPr>
          <w:rtl w:val="0"/>
        </w:rPr>
      </w:r>
    </w:p>
    <w:p w:rsidR="00000000" w:rsidDel="00000000" w:rsidP="00000000" w:rsidRDefault="00000000" w:rsidRPr="00000000" w14:paraId="0000000C">
      <w:pPr>
        <w:contextualSpacing w:val="0"/>
        <w:jc w:val="both"/>
        <w:rPr>
          <w:rFonts w:ascii="Arial Narrow" w:cs="Arial Narrow" w:eastAsia="Arial Narrow" w:hAnsi="Arial Narrow"/>
          <w:b w:val="0"/>
          <w:i w:val="0"/>
          <w:color w:val="808080"/>
          <w:sz w:val="26"/>
          <w:szCs w:val="26"/>
          <w:vertAlign w:val="baseline"/>
        </w:rPr>
      </w:pPr>
      <w:r w:rsidDel="00000000" w:rsidR="00000000" w:rsidRPr="00000000">
        <w:rPr>
          <w:rFonts w:ascii="Arial Narrow" w:cs="Arial Narrow" w:eastAsia="Arial Narrow" w:hAnsi="Arial Narrow"/>
          <w:b w:val="1"/>
          <w:i w:val="1"/>
          <w:color w:val="808080"/>
          <w:sz w:val="26"/>
          <w:szCs w:val="26"/>
          <w:vertAlign w:val="baseline"/>
          <w:rtl w:val="0"/>
        </w:rPr>
        <w:t xml:space="preserve">Aldama y Mina s/n, Buenavista, Cuauhtémoc, C.P. 06350</w:t>
      </w:r>
      <w:r w:rsidDel="00000000" w:rsidR="00000000" w:rsidRPr="00000000">
        <w:rPr>
          <w:rtl w:val="0"/>
        </w:rPr>
      </w:r>
    </w:p>
    <w:p w:rsidR="00000000" w:rsidDel="00000000" w:rsidP="00000000" w:rsidRDefault="00000000" w:rsidRPr="00000000" w14:paraId="0000000D">
      <w:pPr>
        <w:contextualSpacing w:val="0"/>
        <w:jc w:val="both"/>
        <w:rPr>
          <w:rFonts w:ascii="Arial Narrow" w:cs="Arial Narrow" w:eastAsia="Arial Narrow" w:hAnsi="Arial Narrow"/>
          <w:b w:val="0"/>
          <w:color w:val="000000"/>
          <w:sz w:val="26"/>
          <w:szCs w:val="26"/>
          <w:vertAlign w:val="baseline"/>
        </w:rPr>
      </w:pPr>
      <w:r w:rsidDel="00000000" w:rsidR="00000000" w:rsidRPr="00000000">
        <w:rPr>
          <w:rFonts w:ascii="Arial Narrow" w:cs="Arial Narrow" w:eastAsia="Arial Narrow" w:hAnsi="Arial Narrow"/>
          <w:b w:val="1"/>
          <w:color w:val="000000"/>
          <w:sz w:val="26"/>
          <w:szCs w:val="26"/>
          <w:vertAlign w:val="baseline"/>
          <w:rtl w:val="0"/>
        </w:rPr>
        <w:t xml:space="preserve">Presente</w:t>
      </w:r>
      <w:r w:rsidDel="00000000" w:rsidR="00000000" w:rsidRPr="00000000">
        <w:rPr>
          <w:rtl w:val="0"/>
        </w:rPr>
      </w:r>
    </w:p>
    <w:p w:rsidR="00000000" w:rsidDel="00000000" w:rsidP="00000000" w:rsidRDefault="00000000" w:rsidRPr="00000000" w14:paraId="0000000E">
      <w:pPr>
        <w:spacing w:line="276" w:lineRule="auto"/>
        <w:contextualSpacing w:val="0"/>
        <w:jc w:val="both"/>
        <w:rPr>
          <w:rFonts w:ascii="Arial Narrow" w:cs="Arial Narrow" w:eastAsia="Arial Narrow" w:hAnsi="Arial Narrow"/>
          <w:color w:val="000000"/>
          <w:sz w:val="28"/>
          <w:szCs w:val="28"/>
          <w:vertAlign w:val="baseline"/>
        </w:rPr>
      </w:pPr>
      <w:r w:rsidDel="00000000" w:rsidR="00000000" w:rsidRPr="00000000">
        <w:rPr>
          <w:rtl w:val="0"/>
        </w:rPr>
      </w:r>
    </w:p>
    <w:p w:rsidR="00000000" w:rsidDel="00000000" w:rsidP="00000000" w:rsidRDefault="00000000" w:rsidRPr="00000000" w14:paraId="0000000F">
      <w:pPr>
        <w:contextualSpacing w:val="0"/>
        <w:jc w:val="both"/>
        <w:rPr>
          <w:rFonts w:ascii="Arial Narrow" w:cs="Arial Narrow" w:eastAsia="Arial Narrow" w:hAnsi="Arial Narrow"/>
          <w:color w:val="000000"/>
          <w:sz w:val="28"/>
          <w:szCs w:val="28"/>
          <w:vertAlign w:val="baseline"/>
        </w:rPr>
      </w:pPr>
      <w:r w:rsidDel="00000000" w:rsidR="00000000" w:rsidRPr="00000000">
        <w:rPr>
          <w:rtl w:val="0"/>
        </w:rPr>
      </w:r>
    </w:p>
    <w:p w:rsidR="00000000" w:rsidDel="00000000" w:rsidP="00000000" w:rsidRDefault="00000000" w:rsidRPr="00000000" w14:paraId="00000010">
      <w:pPr>
        <w:spacing w:line="276" w:lineRule="auto"/>
        <w:contextualSpacing w:val="0"/>
        <w:jc w:val="both"/>
        <w:rPr>
          <w:rFonts w:ascii="Arial" w:cs="Arial" w:eastAsia="Arial" w:hAnsi="Arial"/>
          <w:b w:val="0"/>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En respuesta a su atento oficio </w:t>
      </w:r>
      <w:r w:rsidDel="00000000" w:rsidR="00000000" w:rsidRPr="00000000">
        <w:rPr>
          <w:rFonts w:ascii="Arial" w:cs="Arial" w:eastAsia="Arial" w:hAnsi="Arial"/>
          <w:b w:val="1"/>
          <w:color w:val="000000"/>
          <w:sz w:val="22"/>
          <w:szCs w:val="22"/>
          <w:vertAlign w:val="baseline"/>
          <w:rtl w:val="0"/>
        </w:rPr>
        <w:t xml:space="preserve">No. DCJ/207/2018</w:t>
      </w:r>
      <w:r w:rsidDel="00000000" w:rsidR="00000000" w:rsidRPr="00000000">
        <w:rPr>
          <w:rFonts w:ascii="Arial" w:cs="Arial" w:eastAsia="Arial" w:hAnsi="Arial"/>
          <w:color w:val="000000"/>
          <w:sz w:val="22"/>
          <w:szCs w:val="22"/>
          <w:vertAlign w:val="baseline"/>
          <w:rtl w:val="0"/>
        </w:rPr>
        <w:t xml:space="preserve"> de fecha 4 de mayo pasado, mediante el cual solicita la autorización para llevar a cabo una Guardia de Honor, el próximo </w:t>
      </w:r>
      <w:r w:rsidDel="00000000" w:rsidR="00000000" w:rsidRPr="00000000">
        <w:rPr>
          <w:rFonts w:ascii="Arial" w:cs="Arial" w:eastAsia="Arial" w:hAnsi="Arial"/>
          <w:b w:val="1"/>
          <w:color w:val="000000"/>
          <w:sz w:val="22"/>
          <w:szCs w:val="22"/>
          <w:vertAlign w:val="baseline"/>
          <w:rtl w:val="0"/>
        </w:rPr>
        <w:t xml:space="preserve">18 de julio</w:t>
      </w:r>
      <w:r w:rsidDel="00000000" w:rsidR="00000000" w:rsidRPr="00000000">
        <w:rPr>
          <w:rFonts w:ascii="Arial" w:cs="Arial" w:eastAsia="Arial" w:hAnsi="Arial"/>
          <w:color w:val="000000"/>
          <w:sz w:val="22"/>
          <w:szCs w:val="22"/>
          <w:vertAlign w:val="baseline"/>
          <w:rtl w:val="0"/>
        </w:rPr>
        <w:t xml:space="preserve">, con motivo del </w:t>
      </w:r>
      <w:r w:rsidDel="00000000" w:rsidR="00000000" w:rsidRPr="00000000">
        <w:rPr>
          <w:rFonts w:ascii="Arial" w:cs="Arial" w:eastAsia="Arial" w:hAnsi="Arial"/>
          <w:b w:val="1"/>
          <w:color w:val="000000"/>
          <w:sz w:val="22"/>
          <w:szCs w:val="22"/>
          <w:vertAlign w:val="baseline"/>
          <w:rtl w:val="0"/>
        </w:rPr>
        <w:t xml:space="preserve">146° Aniversario Luctuoso del Lic. Benito Pablo Juárez García</w:t>
      </w:r>
      <w:r w:rsidDel="00000000" w:rsidR="00000000" w:rsidRPr="00000000">
        <w:rPr>
          <w:rFonts w:ascii="Arial" w:cs="Arial" w:eastAsia="Arial" w:hAnsi="Arial"/>
          <w:color w:val="000000"/>
          <w:sz w:val="22"/>
          <w:szCs w:val="22"/>
          <w:vertAlign w:val="baseline"/>
          <w:rtl w:val="0"/>
        </w:rPr>
        <w:t xml:space="preserve">, en su mausoleo ubicado al interior del </w:t>
      </w:r>
      <w:r w:rsidDel="00000000" w:rsidR="00000000" w:rsidRPr="00000000">
        <w:rPr>
          <w:rFonts w:ascii="Arial" w:cs="Arial" w:eastAsia="Arial" w:hAnsi="Arial"/>
          <w:b w:val="1"/>
          <w:color w:val="000000"/>
          <w:sz w:val="22"/>
          <w:szCs w:val="22"/>
          <w:vertAlign w:val="baseline"/>
          <w:rtl w:val="0"/>
        </w:rPr>
        <w:t xml:space="preserve">Museo Panteón de San Fernando</w:t>
      </w:r>
      <w:r w:rsidDel="00000000" w:rsidR="00000000" w:rsidRPr="00000000">
        <w:rPr>
          <w:rFonts w:ascii="Arial" w:cs="Arial" w:eastAsia="Arial" w:hAnsi="Arial"/>
          <w:color w:val="000000"/>
          <w:sz w:val="22"/>
          <w:szCs w:val="22"/>
          <w:vertAlign w:val="baseline"/>
          <w:rtl w:val="0"/>
        </w:rPr>
        <w:t xml:space="preserve">, tengo el gusto de notificarle que su evento ha quedado programado para efectuarse a las </w:t>
      </w:r>
      <w:r w:rsidDel="00000000" w:rsidR="00000000" w:rsidRPr="00000000">
        <w:rPr>
          <w:rFonts w:ascii="Arial" w:cs="Arial" w:eastAsia="Arial" w:hAnsi="Arial"/>
          <w:b w:val="1"/>
          <w:color w:val="000000"/>
          <w:sz w:val="22"/>
          <w:szCs w:val="22"/>
          <w:vertAlign w:val="baseline"/>
          <w:rtl w:val="0"/>
        </w:rPr>
        <w:t xml:space="preserve">11:00 hrs. </w:t>
      </w:r>
      <w:r w:rsidDel="00000000" w:rsidR="00000000" w:rsidRPr="00000000">
        <w:rPr>
          <w:rFonts w:ascii="Arial" w:cs="Arial" w:eastAsia="Arial" w:hAnsi="Arial"/>
          <w:sz w:val="22"/>
          <w:szCs w:val="22"/>
          <w:rtl w:val="0"/>
        </w:rPr>
        <w:t xml:space="preserve">Es importante tener presente que  no hay acceso a las oficinas del Museo mismo, en virtud de las disposiciones en materia de Protección Civil derivadas del sismo del 19 de septiembre pasado, por lo cual sólo se podrá hacer uso del espacio del Panteón.</w:t>
      </w:r>
      <w:r w:rsidDel="00000000" w:rsidR="00000000" w:rsidRPr="00000000">
        <w:rPr>
          <w:rtl w:val="0"/>
        </w:rPr>
      </w:r>
    </w:p>
    <w:p w:rsidR="00000000" w:rsidDel="00000000" w:rsidP="00000000" w:rsidRDefault="00000000" w:rsidRPr="00000000" w14:paraId="00000011">
      <w:pPr>
        <w:spacing w:line="276" w:lineRule="auto"/>
        <w:contextualSpacing w:val="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12">
      <w:pPr>
        <w:spacing w:line="276" w:lineRule="auto"/>
        <w:contextualSpacing w:val="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Pongo a su disposición el teléfono 1719 3000 Ext. 1435, para efectos de coordinación, con el Lic. Ramón Lépez, Titular del Área Cívica en virtud de los diversos actos que se realizarán ese día con el mismo motivo.</w:t>
      </w:r>
    </w:p>
    <w:p w:rsidR="00000000" w:rsidDel="00000000" w:rsidP="00000000" w:rsidRDefault="00000000" w:rsidRPr="00000000" w14:paraId="00000013">
      <w:pPr>
        <w:spacing w:line="276" w:lineRule="auto"/>
        <w:contextualSpacing w:val="0"/>
        <w:jc w:val="both"/>
        <w:rPr>
          <w:rFonts w:ascii="Arial Narrow" w:cs="Arial Narrow" w:eastAsia="Arial Narrow" w:hAnsi="Arial Narrow"/>
          <w:color w:val="000000"/>
          <w:sz w:val="26"/>
          <w:szCs w:val="26"/>
          <w:vertAlign w:val="baseline"/>
        </w:rPr>
      </w:pPr>
      <w:r w:rsidDel="00000000" w:rsidR="00000000" w:rsidRPr="00000000">
        <w:rPr>
          <w:rtl w:val="0"/>
        </w:rPr>
      </w:r>
    </w:p>
    <w:p w:rsidR="00000000" w:rsidDel="00000000" w:rsidP="00000000" w:rsidRDefault="00000000" w:rsidRPr="00000000" w14:paraId="00000014">
      <w:pPr>
        <w:contextualSpacing w:val="0"/>
        <w:jc w:val="both"/>
        <w:rPr>
          <w:rFonts w:ascii="Arial Narrow" w:cs="Arial Narrow" w:eastAsia="Arial Narrow" w:hAnsi="Arial Narrow"/>
          <w:color w:val="000000"/>
          <w:sz w:val="26"/>
          <w:szCs w:val="26"/>
          <w:vertAlign w:val="baseline"/>
        </w:rPr>
      </w:pPr>
      <w:r w:rsidDel="00000000" w:rsidR="00000000" w:rsidRPr="00000000">
        <w:rPr>
          <w:rtl w:val="0"/>
        </w:rPr>
      </w:r>
    </w:p>
    <w:p w:rsidR="00000000" w:rsidDel="00000000" w:rsidP="00000000" w:rsidRDefault="00000000" w:rsidRPr="00000000" w14:paraId="00000015">
      <w:pPr>
        <w:contextualSpacing w:val="0"/>
        <w:jc w:val="both"/>
        <w:rPr>
          <w:rFonts w:ascii="Arial Narrow" w:cs="Arial Narrow" w:eastAsia="Arial Narrow" w:hAnsi="Arial Narrow"/>
          <w:color w:val="000000"/>
          <w:sz w:val="26"/>
          <w:szCs w:val="26"/>
          <w:vertAlign w:val="baseline"/>
        </w:rPr>
      </w:pPr>
      <w:r w:rsidDel="00000000" w:rsidR="00000000" w:rsidRPr="00000000">
        <w:rPr>
          <w:rtl w:val="0"/>
        </w:rPr>
      </w:r>
    </w:p>
    <w:p w:rsidR="00000000" w:rsidDel="00000000" w:rsidP="00000000" w:rsidRDefault="00000000" w:rsidRPr="00000000" w14:paraId="00000016">
      <w:pPr>
        <w:contextualSpacing w:val="0"/>
        <w:jc w:val="both"/>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ATENTAMENTE</w:t>
      </w:r>
      <w:r w:rsidDel="00000000" w:rsidR="00000000" w:rsidRPr="00000000">
        <w:rPr>
          <w:rtl w:val="0"/>
        </w:rPr>
      </w:r>
    </w:p>
    <w:p w:rsidR="00000000" w:rsidDel="00000000" w:rsidP="00000000" w:rsidRDefault="00000000" w:rsidRPr="00000000" w14:paraId="00000017">
      <w:pPr>
        <w:contextualSpacing w:val="0"/>
        <w:jc w:val="both"/>
        <w:rPr>
          <w:rFonts w:ascii="Arial Narrow" w:cs="Arial Narrow" w:eastAsia="Arial Narrow" w:hAnsi="Arial Narrow"/>
          <w:sz w:val="26"/>
          <w:szCs w:val="26"/>
          <w:vertAlign w:val="baseline"/>
        </w:rPr>
      </w:pPr>
      <w:r w:rsidDel="00000000" w:rsidR="00000000" w:rsidRPr="00000000">
        <w:rPr>
          <w:rtl w:val="0"/>
        </w:rPr>
      </w:r>
    </w:p>
    <w:p w:rsidR="00000000" w:rsidDel="00000000" w:rsidP="00000000" w:rsidRDefault="00000000" w:rsidRPr="00000000" w14:paraId="00000018">
      <w:pPr>
        <w:contextualSpacing w:val="0"/>
        <w:jc w:val="both"/>
        <w:rPr>
          <w:rFonts w:ascii="Arial Narrow" w:cs="Arial Narrow" w:eastAsia="Arial Narrow" w:hAnsi="Arial Narrow"/>
          <w:sz w:val="26"/>
          <w:szCs w:val="26"/>
          <w:vertAlign w:val="baseline"/>
        </w:rPr>
      </w:pPr>
      <w:r w:rsidDel="00000000" w:rsidR="00000000" w:rsidRPr="00000000">
        <w:rPr>
          <w:rtl w:val="0"/>
        </w:rPr>
      </w:r>
    </w:p>
    <w:p w:rsidR="00000000" w:rsidDel="00000000" w:rsidP="00000000" w:rsidRDefault="00000000" w:rsidRPr="00000000" w14:paraId="00000019">
      <w:pPr>
        <w:contextualSpacing w:val="0"/>
        <w:jc w:val="both"/>
        <w:rPr>
          <w:rFonts w:ascii="Arial Narrow" w:cs="Arial Narrow" w:eastAsia="Arial Narrow" w:hAnsi="Arial Narrow"/>
          <w:sz w:val="26"/>
          <w:szCs w:val="26"/>
          <w:vertAlign w:val="baseline"/>
        </w:rPr>
      </w:pPr>
      <w:r w:rsidDel="00000000" w:rsidR="00000000" w:rsidRPr="00000000">
        <w:rPr>
          <w:rtl w:val="0"/>
        </w:rPr>
      </w:r>
    </w:p>
    <w:p w:rsidR="00000000" w:rsidDel="00000000" w:rsidP="00000000" w:rsidRDefault="00000000" w:rsidRPr="00000000" w14:paraId="0000001A">
      <w:pPr>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Lic. Gabriela Eugenia López Torres</w:t>
      </w:r>
      <w:r w:rsidDel="00000000" w:rsidR="00000000" w:rsidRPr="00000000">
        <w:rPr>
          <w:rtl w:val="0"/>
        </w:rPr>
      </w:r>
    </w:p>
    <w:p w:rsidR="00000000" w:rsidDel="00000000" w:rsidP="00000000" w:rsidRDefault="00000000" w:rsidRPr="00000000" w14:paraId="0000001B">
      <w:pPr>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Coordinadora de Patrimonio Histórico, </w:t>
      </w:r>
      <w:r w:rsidDel="00000000" w:rsidR="00000000" w:rsidRPr="00000000">
        <w:rPr>
          <w:rtl w:val="0"/>
        </w:rPr>
      </w:r>
    </w:p>
    <w:p w:rsidR="00000000" w:rsidDel="00000000" w:rsidP="00000000" w:rsidRDefault="00000000" w:rsidRPr="00000000" w14:paraId="0000001C">
      <w:pPr>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Artístico y Cultural</w:t>
      </w:r>
      <w:r w:rsidDel="00000000" w:rsidR="00000000" w:rsidRPr="00000000">
        <w:rPr>
          <w:rtl w:val="0"/>
        </w:rPr>
      </w:r>
    </w:p>
    <w:p w:rsidR="00000000" w:rsidDel="00000000" w:rsidP="00000000" w:rsidRDefault="00000000" w:rsidRPr="00000000" w14:paraId="0000001D">
      <w:pPr>
        <w:contextualSpacing w:val="0"/>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01E">
      <w:pPr>
        <w:contextualSpacing w:val="0"/>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01F">
      <w:pPr>
        <w:contextualSpacing w:val="0"/>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020">
      <w:pPr>
        <w:contextualSpacing w:val="0"/>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021">
      <w:pPr>
        <w:contextualSpacing w:val="0"/>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C.c.p. Lic. Bennelly Jocabeth Hernández Ruedas.- Directora General de Desarrollo Social.-Del. Cuauhtémoc</w:t>
      </w:r>
    </w:p>
    <w:p w:rsidR="00000000" w:rsidDel="00000000" w:rsidP="00000000" w:rsidRDefault="00000000" w:rsidRPr="00000000" w14:paraId="00000022">
      <w:pPr>
        <w:contextualSpacing w:val="0"/>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C.c.p. Lic. Soraya Verónica Memije Serra.- Titular de la Oficina de Cultura Cívica.-Del. Cuauhtémoc </w:t>
      </w:r>
    </w:p>
    <w:p w:rsidR="00000000" w:rsidDel="00000000" w:rsidP="00000000" w:rsidRDefault="00000000" w:rsidRPr="00000000" w14:paraId="00000023">
      <w:pPr>
        <w:contextualSpacing w:val="0"/>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24">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contextualSpacing w:val="0"/>
        <w:jc w:val="both"/>
        <w:rPr>
          <w:rFonts w:ascii="Arial" w:cs="Arial" w:eastAsia="Arial" w:hAnsi="Arial"/>
          <w:b w:val="0"/>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Control: 1286-2018</w:t>
      </w:r>
      <w:r w:rsidDel="00000000" w:rsidR="00000000" w:rsidRPr="00000000">
        <w:rPr>
          <w:rtl w:val="0"/>
        </w:rPr>
      </w:r>
    </w:p>
    <w:p w:rsidR="00000000" w:rsidDel="00000000" w:rsidP="00000000" w:rsidRDefault="00000000" w:rsidRPr="00000000" w14:paraId="00000029">
      <w:pPr>
        <w:contextualSpacing w:val="0"/>
        <w:jc w:val="both"/>
        <w:rPr>
          <w:rFonts w:ascii="Arial" w:cs="Arial" w:eastAsia="Arial" w:hAnsi="Arial"/>
          <w:b w:val="0"/>
          <w:color w:val="000000"/>
          <w:sz w:val="14"/>
          <w:szCs w:val="14"/>
          <w:vertAlign w:val="baseline"/>
        </w:rPr>
      </w:pPr>
      <w:r w:rsidDel="00000000" w:rsidR="00000000" w:rsidRPr="00000000">
        <w:rPr>
          <w:rtl w:val="0"/>
        </w:rPr>
      </w:r>
    </w:p>
    <w:p w:rsidR="00000000" w:rsidDel="00000000" w:rsidP="00000000" w:rsidRDefault="00000000" w:rsidRPr="00000000" w14:paraId="0000002A">
      <w:pPr>
        <w:contextualSpacing w:val="0"/>
        <w:jc w:val="both"/>
        <w:rPr>
          <w:rFonts w:ascii="Arial" w:cs="Arial" w:eastAsia="Arial" w:hAnsi="Arial"/>
          <w:b w:val="0"/>
          <w:color w:val="000000"/>
          <w:sz w:val="14"/>
          <w:szCs w:val="14"/>
          <w:vertAlign w:val="baseline"/>
        </w:rPr>
      </w:pPr>
      <w:r w:rsidDel="00000000" w:rsidR="00000000" w:rsidRPr="00000000">
        <w:rPr>
          <w:rFonts w:ascii="Arial" w:cs="Arial" w:eastAsia="Arial" w:hAnsi="Arial"/>
          <w:b w:val="1"/>
          <w:color w:val="000000"/>
          <w:sz w:val="14"/>
          <w:szCs w:val="14"/>
          <w:vertAlign w:val="baseline"/>
          <w:rtl w:val="0"/>
        </w:rPr>
        <w:t xml:space="preserve">CPHAC: 347</w:t>
      </w:r>
      <w:r w:rsidDel="00000000" w:rsidR="00000000" w:rsidRPr="00000000">
        <w:rPr>
          <w:rtl w:val="0"/>
        </w:rPr>
      </w:r>
    </w:p>
    <w:p w:rsidR="00000000" w:rsidDel="00000000" w:rsidP="00000000" w:rsidRDefault="00000000" w:rsidRPr="00000000" w14:paraId="0000002B">
      <w:pPr>
        <w:contextualSpacing w:val="0"/>
        <w:jc w:val="both"/>
        <w:rPr>
          <w:rFonts w:ascii="Arial" w:cs="Arial" w:eastAsia="Arial" w:hAnsi="Arial"/>
          <w:b w:val="0"/>
          <w:i w:val="0"/>
          <w:color w:val="000000"/>
          <w:sz w:val="12"/>
          <w:szCs w:val="12"/>
          <w:vertAlign w:val="baseline"/>
        </w:rPr>
      </w:pPr>
      <w:r w:rsidDel="00000000" w:rsidR="00000000" w:rsidRPr="00000000">
        <w:rPr>
          <w:rtl w:val="0"/>
        </w:rPr>
      </w:r>
    </w:p>
    <w:p w:rsidR="00000000" w:rsidDel="00000000" w:rsidP="00000000" w:rsidRDefault="00000000" w:rsidRPr="00000000" w14:paraId="0000002C">
      <w:pPr>
        <w:contextualSpacing w:val="0"/>
        <w:jc w:val="both"/>
        <w:rPr>
          <w:rFonts w:ascii="Arial Narrow" w:cs="Arial Narrow" w:eastAsia="Arial Narrow" w:hAnsi="Arial Narrow"/>
          <w:b w:val="0"/>
          <w:i w:val="0"/>
          <w:color w:val="000000"/>
          <w:sz w:val="12"/>
          <w:szCs w:val="12"/>
          <w:vertAlign w:val="baseline"/>
        </w:rPr>
      </w:pPr>
      <w:r w:rsidDel="00000000" w:rsidR="00000000" w:rsidRPr="00000000">
        <w:rPr>
          <w:rtl w:val="0"/>
        </w:rPr>
      </w:r>
    </w:p>
    <w:p w:rsidR="00000000" w:rsidDel="00000000" w:rsidP="00000000" w:rsidRDefault="00000000" w:rsidRPr="00000000" w14:paraId="0000002D">
      <w:pPr>
        <w:contextualSpacing w:val="0"/>
        <w:jc w:val="both"/>
        <w:rPr>
          <w:rFonts w:ascii="Arial Narrow" w:cs="Arial Narrow" w:eastAsia="Arial Narrow" w:hAnsi="Arial Narrow"/>
          <w:b w:val="0"/>
          <w:i w:val="0"/>
          <w:color w:val="000000"/>
          <w:sz w:val="14"/>
          <w:szCs w:val="14"/>
          <w:vertAlign w:val="baseline"/>
        </w:rPr>
      </w:pPr>
      <w:r w:rsidDel="00000000" w:rsidR="00000000" w:rsidRPr="00000000">
        <w:rPr>
          <w:rtl w:val="0"/>
        </w:rPr>
      </w:r>
    </w:p>
    <w:p w:rsidR="00000000" w:rsidDel="00000000" w:rsidP="00000000" w:rsidRDefault="00000000" w:rsidRPr="00000000" w14:paraId="0000002E">
      <w:pPr>
        <w:contextualSpacing w:val="0"/>
        <w:jc w:val="both"/>
        <w:rPr>
          <w:rFonts w:ascii="Arial Narrow" w:cs="Arial Narrow" w:eastAsia="Arial Narrow" w:hAnsi="Arial Narrow"/>
          <w:b w:val="0"/>
          <w:i w:val="0"/>
          <w:color w:val="000000"/>
          <w:sz w:val="14"/>
          <w:szCs w:val="14"/>
          <w:vertAlign w:val="baseline"/>
        </w:rPr>
      </w:pPr>
      <w:r w:rsidDel="00000000" w:rsidR="00000000" w:rsidRPr="00000000">
        <w:rPr>
          <w:rtl w:val="0"/>
        </w:rPr>
      </w:r>
    </w:p>
    <w:p w:rsidR="00000000" w:rsidDel="00000000" w:rsidP="00000000" w:rsidRDefault="00000000" w:rsidRPr="00000000" w14:paraId="0000002F">
      <w:pPr>
        <w:contextualSpacing w:val="0"/>
        <w:jc w:val="both"/>
        <w:rPr>
          <w:rFonts w:ascii="Arial Narrow" w:cs="Arial Narrow" w:eastAsia="Arial Narrow" w:hAnsi="Arial Narrow"/>
          <w:b w:val="0"/>
          <w:i w:val="0"/>
          <w:color w:val="000000"/>
          <w:sz w:val="14"/>
          <w:szCs w:val="14"/>
          <w:vertAlign w:val="baseline"/>
        </w:rPr>
      </w:pPr>
      <w:r w:rsidDel="00000000" w:rsidR="00000000" w:rsidRPr="00000000">
        <w:rPr>
          <w:rtl w:val="0"/>
        </w:rPr>
      </w:r>
    </w:p>
    <w:p w:rsidR="00000000" w:rsidDel="00000000" w:rsidP="00000000" w:rsidRDefault="00000000" w:rsidRPr="00000000" w14:paraId="00000030">
      <w:pPr>
        <w:contextualSpacing w:val="0"/>
        <w:jc w:val="both"/>
        <w:rPr>
          <w:rFonts w:ascii="Arial" w:cs="Arial" w:eastAsia="Arial" w:hAnsi="Arial"/>
          <w:i w:val="0"/>
          <w:color w:val="000000"/>
          <w:sz w:val="14"/>
          <w:szCs w:val="14"/>
          <w:vertAlign w:val="baseline"/>
        </w:rPr>
      </w:pPr>
      <w:r w:rsidDel="00000000" w:rsidR="00000000" w:rsidRPr="00000000">
        <w:rPr>
          <w:rFonts w:ascii="Arial Narrow" w:cs="Arial Narrow" w:eastAsia="Arial Narrow" w:hAnsi="Arial Narrow"/>
          <w:b w:val="1"/>
          <w:i w:val="1"/>
          <w:color w:val="000000"/>
          <w:sz w:val="14"/>
          <w:szCs w:val="14"/>
          <w:vertAlign w:val="baseline"/>
          <w:rtl w:val="0"/>
        </w:rPr>
        <w:t xml:space="preserve">RLV</w:t>
      </w:r>
      <w:r w:rsidDel="00000000" w:rsidR="00000000" w:rsidRPr="00000000">
        <w:rPr>
          <w:rtl w:val="0"/>
        </w:rPr>
      </w:r>
    </w:p>
    <w:p w:rsidR="00000000" w:rsidDel="00000000" w:rsidP="00000000" w:rsidRDefault="00000000" w:rsidRPr="00000000" w14:paraId="00000031">
      <w:pPr>
        <w:contextualSpacing w:val="0"/>
        <w:rPr>
          <w:rFonts w:ascii="Arial" w:cs="Arial" w:eastAsia="Arial" w:hAnsi="Arial"/>
          <w:sz w:val="8"/>
          <w:szCs w:val="8"/>
          <w:vertAlign w:val="baseline"/>
        </w:rPr>
      </w:pPr>
      <w:r w:rsidDel="00000000" w:rsidR="00000000" w:rsidRPr="00000000">
        <w:rPr>
          <w:rtl w:val="0"/>
        </w:rPr>
      </w:r>
    </w:p>
    <w:sectPr>
      <w:headerReference r:id="rId6" w:type="default"/>
      <w:headerReference r:id="rId7" w:type="even"/>
      <w:footerReference r:id="rId8" w:type="default"/>
      <w:footerReference r:id="rId9" w:type="even"/>
      <w:pgSz w:h="15840" w:w="12240"/>
      <w:pgMar w:bottom="1080" w:top="108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9204"/>
        <w:tab w:val="left" w:pos="9912"/>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4210050</wp:posOffset>
          </wp:positionH>
          <wp:positionV relativeFrom="paragraph">
            <wp:posOffset>-1387474</wp:posOffset>
          </wp:positionV>
          <wp:extent cx="2847340" cy="192024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2847340" cy="192024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9204"/>
        <w:tab w:val="left" w:pos="9912"/>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9204"/>
        <w:tab w:val="left" w:pos="9912"/>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4"/>
        <w:szCs w:val="24"/>
        <w:u w:val="none"/>
        <w:shd w:fill="auto" w:val="clear"/>
        <w:vertAlign w:val="baseline"/>
        <w:rtl w:val="0"/>
      </w:rPr>
      <w:br w:type="textWrapp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5048250</wp:posOffset>
          </wp:positionH>
          <wp:positionV relativeFrom="paragraph">
            <wp:posOffset>76200</wp:posOffset>
          </wp:positionV>
          <wp:extent cx="1628140" cy="816610"/>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1"/>
                  <a:srcRect b="0" l="25810" r="0" t="0"/>
                  <a:stretch>
                    <a:fillRect/>
                  </a:stretch>
                </pic:blipFill>
                <pic:spPr>
                  <a:xfrm>
                    <a:off x="0" y="0"/>
                    <a:ext cx="1628140" cy="81661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9204"/>
        <w:tab w:val="left" w:pos="9912"/>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9204"/>
        <w:tab w:val="left" w:pos="9912"/>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rriweather Sans" w:cs="Merriweather Sans" w:eastAsia="Merriweather Sans" w:hAnsi="Merriweather Sans"/>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