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Ciudad de México, a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17 de agosto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17" w:hanging="707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Oficio No. SC/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highlight w:val="yellow"/>
          <w:rtl w:val="0"/>
        </w:rPr>
        <w:t xml:space="preserve">***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LIC. RODOLFO GONZÁLEZ VALDERRAMA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Jefe Delegacional en Cuauhtémoc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  <w:i w:val="1"/>
          <w:color w:val="7f7f7f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rtl w:val="0"/>
        </w:rPr>
        <w:t xml:space="preserve">Aldama y Mina s/n, 2do. Piso, Ala Poniente, Buenavista, C.P. 06350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Asunto: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Oficio de colaboración e invitación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497° Aniversario de la Defensa Heroica México-Tenochtitlan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,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jueves 23 de agosto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del año en curso, a las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11:00 horas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, en la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6"/>
          <w:szCs w:val="26"/>
          <w:rtl w:val="0"/>
        </w:rPr>
        <w:t xml:space="preserve">Plaza de las Tres Culturas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(Eje Central Lázaro Cárdenas, Col. Nonoalco Tlatelolco, Del. Cuauhtémoc).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En alcance al oficio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N°SC/315/2018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solicito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su anuencia,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 no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 existir inconveniente para ello, a efecto de que se proporcionen los siguientes apoyos:</w:t>
      </w:r>
      <w:r w:rsidDel="00000000" w:rsidR="00000000" w:rsidRPr="00000000">
        <w:rPr>
          <w:rtl w:val="0"/>
        </w:rPr>
      </w:r>
    </w:p>
    <w:tbl>
      <w:tblPr>
        <w:tblStyle w:val="Table1"/>
        <w:tblW w:w="7802.0" w:type="dxa"/>
        <w:jc w:val="center"/>
        <w:tblLayout w:type="fixed"/>
        <w:tblLook w:val="0400"/>
      </w:tblPr>
      <w:tblGrid>
        <w:gridCol w:w="3833"/>
        <w:gridCol w:w="3969"/>
        <w:tblGridChange w:id="0">
          <w:tblGrid>
            <w:gridCol w:w="3833"/>
            <w:gridCol w:w="3969"/>
          </w:tblGrid>
        </w:tblGridChange>
      </w:tblGrid>
      <w:tr>
        <w:trPr>
          <w:trHeight w:val="6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12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a)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Equipo de sonido que incluya micrófonos, consola, bocinas y conexiones necesarias para su funcionamiento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227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4"/>
                <w:szCs w:val="24"/>
                <w:rtl w:val="0"/>
              </w:rPr>
              <w:t xml:space="preserve">b)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Operador para el equipo de sonido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160" w:line="276" w:lineRule="auto"/>
        <w:contextualSpacing w:val="0"/>
        <w:rPr>
          <w:rFonts w:ascii="Arial Narrow" w:cs="Arial Narrow" w:eastAsia="Arial Narrow" w:hAnsi="Arial Narrow"/>
          <w:color w:val="000000"/>
          <w:sz w:val="26"/>
          <w:szCs w:val="26"/>
        </w:rPr>
      </w:pPr>
      <w:bookmarkStart w:colFirst="0" w:colLast="0" w:name="_lo323xbatsya" w:id="1"/>
      <w:bookmarkEnd w:id="1"/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Agradezco de antemano su amable respuesta y pongo a sus órdenes el teléfono 1719 3000 ext. 1435 con el Lic. Ramón Lépez Vela, para efectos de coordinación.</w:t>
      </w:r>
    </w:p>
    <w:p w:rsidR="00000000" w:rsidDel="00000000" w:rsidP="00000000" w:rsidRDefault="00000000" w:rsidRPr="00000000" w14:paraId="00000010">
      <w:pPr>
        <w:spacing w:before="160" w:line="276" w:lineRule="auto"/>
        <w:contextualSpacing w:val="0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60" w:line="276" w:lineRule="auto"/>
        <w:contextualSpacing w:val="0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60" w:line="276" w:lineRule="auto"/>
        <w:contextualSpacing w:val="0"/>
        <w:rPr>
          <w:rFonts w:ascii="Arial Narrow" w:cs="Arial Narrow" w:eastAsia="Arial Narrow" w:hAnsi="Arial Narrow"/>
          <w:color w:val="000000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MARTÍN ALEJANDRO LEVENSON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Asesor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12"/>
          <w:szCs w:val="12"/>
          <w:rtl w:val="0"/>
        </w:rPr>
        <w:t xml:space="preserve">MAL/R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134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5181600</wp:posOffset>
          </wp:positionH>
          <wp:positionV relativeFrom="paragraph">
            <wp:posOffset>-400049</wp:posOffset>
          </wp:positionV>
          <wp:extent cx="1670304" cy="926592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