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DDA" w:rsidRPr="004057A9" w:rsidRDefault="00350605" w:rsidP="00B558B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057A9">
        <w:rPr>
          <w:rFonts w:ascii="Arial" w:hAnsi="Arial" w:cs="Arial"/>
          <w:b/>
          <w:sz w:val="24"/>
          <w:szCs w:val="24"/>
        </w:rPr>
        <w:t xml:space="preserve">Principales logros del </w:t>
      </w:r>
      <w:r w:rsidR="008D7668">
        <w:rPr>
          <w:rFonts w:ascii="Arial" w:hAnsi="Arial" w:cs="Arial"/>
          <w:b/>
          <w:sz w:val="24"/>
          <w:szCs w:val="24"/>
        </w:rPr>
        <w:t>6</w:t>
      </w:r>
      <w:r w:rsidRPr="004057A9">
        <w:rPr>
          <w:rFonts w:ascii="Arial" w:hAnsi="Arial" w:cs="Arial"/>
          <w:b/>
          <w:sz w:val="24"/>
          <w:szCs w:val="24"/>
        </w:rPr>
        <w:t>º año de Gobierno 2012-2018</w:t>
      </w:r>
    </w:p>
    <w:p w:rsidR="00350605" w:rsidRPr="004057A9" w:rsidRDefault="00350605" w:rsidP="00D95215">
      <w:pPr>
        <w:pStyle w:val="Sinespaciado"/>
        <w:tabs>
          <w:tab w:val="left" w:pos="2640"/>
        </w:tabs>
        <w:jc w:val="both"/>
        <w:rPr>
          <w:rFonts w:ascii="Arial" w:hAnsi="Arial" w:cs="Arial"/>
          <w:b/>
          <w:sz w:val="24"/>
          <w:szCs w:val="24"/>
        </w:rPr>
      </w:pPr>
      <w:r w:rsidRPr="004057A9">
        <w:rPr>
          <w:rFonts w:ascii="Arial" w:hAnsi="Arial" w:cs="Arial"/>
          <w:b/>
          <w:sz w:val="24"/>
          <w:szCs w:val="24"/>
        </w:rPr>
        <w:t>Objetivo:</w:t>
      </w:r>
    </w:p>
    <w:p w:rsidR="00B558BE" w:rsidRPr="004057A9" w:rsidRDefault="00B558BE" w:rsidP="00B558B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50605" w:rsidRPr="004057A9" w:rsidRDefault="00B81B15" w:rsidP="00B558B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057A9">
        <w:rPr>
          <w:rFonts w:ascii="Arial" w:hAnsi="Arial" w:cs="Arial"/>
          <w:sz w:val="24"/>
          <w:szCs w:val="24"/>
        </w:rPr>
        <w:t xml:space="preserve">Describir los </w:t>
      </w:r>
      <w:r w:rsidR="00350605" w:rsidRPr="004057A9">
        <w:rPr>
          <w:rFonts w:ascii="Arial" w:hAnsi="Arial" w:cs="Arial"/>
          <w:sz w:val="24"/>
          <w:szCs w:val="24"/>
        </w:rPr>
        <w:t xml:space="preserve">principales logros de la dependencia durante este </w:t>
      </w:r>
      <w:r w:rsidR="008D7668">
        <w:rPr>
          <w:rFonts w:ascii="Arial" w:hAnsi="Arial" w:cs="Arial"/>
          <w:sz w:val="24"/>
          <w:szCs w:val="24"/>
        </w:rPr>
        <w:t>6</w:t>
      </w:r>
      <w:r w:rsidR="00350605" w:rsidRPr="004057A9">
        <w:rPr>
          <w:rFonts w:ascii="Arial" w:hAnsi="Arial" w:cs="Arial"/>
          <w:sz w:val="24"/>
          <w:szCs w:val="24"/>
        </w:rPr>
        <w:t xml:space="preserve">º </w:t>
      </w:r>
      <w:r w:rsidR="001D1FFF" w:rsidRPr="004057A9">
        <w:rPr>
          <w:rFonts w:ascii="Arial" w:hAnsi="Arial" w:cs="Arial"/>
          <w:sz w:val="24"/>
          <w:szCs w:val="24"/>
        </w:rPr>
        <w:t>año de gobierno para comunicar</w:t>
      </w:r>
      <w:r w:rsidR="00B558BE" w:rsidRPr="004057A9">
        <w:rPr>
          <w:rFonts w:ascii="Arial" w:hAnsi="Arial" w:cs="Arial"/>
          <w:sz w:val="24"/>
          <w:szCs w:val="24"/>
        </w:rPr>
        <w:t>,</w:t>
      </w:r>
      <w:r w:rsidR="001D1FFF" w:rsidRPr="004057A9">
        <w:rPr>
          <w:rFonts w:ascii="Arial" w:hAnsi="Arial" w:cs="Arial"/>
          <w:sz w:val="24"/>
          <w:szCs w:val="24"/>
        </w:rPr>
        <w:t xml:space="preserve"> de manera específica y concreta, cuáles son los resultados emblemáticos de la administración pública de la CDMX en este periodo.</w:t>
      </w:r>
    </w:p>
    <w:p w:rsidR="00512214" w:rsidRPr="004057A9" w:rsidRDefault="00512214" w:rsidP="0051221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451"/>
        <w:gridCol w:w="7900"/>
      </w:tblGrid>
      <w:tr w:rsidR="00223251" w:rsidRPr="004057A9" w:rsidTr="004057A9">
        <w:trPr>
          <w:trHeight w:val="386"/>
        </w:trPr>
        <w:tc>
          <w:tcPr>
            <w:tcW w:w="9351" w:type="dxa"/>
            <w:gridSpan w:val="2"/>
          </w:tcPr>
          <w:p w:rsidR="00512214" w:rsidRPr="004057A9" w:rsidRDefault="00246BAE" w:rsidP="004057A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57A9">
              <w:rPr>
                <w:rFonts w:ascii="Arial" w:hAnsi="Arial" w:cs="Arial"/>
                <w:b/>
                <w:sz w:val="28"/>
                <w:szCs w:val="24"/>
              </w:rPr>
              <w:t>Secretaría de Cultura CDMX</w:t>
            </w:r>
          </w:p>
        </w:tc>
      </w:tr>
      <w:tr w:rsidR="004C60D7" w:rsidRPr="004C60D7" w:rsidTr="002D59F4">
        <w:trPr>
          <w:trHeight w:val="697"/>
        </w:trPr>
        <w:tc>
          <w:tcPr>
            <w:tcW w:w="1451" w:type="dxa"/>
          </w:tcPr>
          <w:p w:rsidR="00512214" w:rsidRPr="004C60D7" w:rsidRDefault="00512214" w:rsidP="00FD2D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4C60D7">
              <w:rPr>
                <w:rFonts w:ascii="Arial" w:hAnsi="Arial" w:cs="Arial"/>
                <w:sz w:val="24"/>
                <w:szCs w:val="24"/>
              </w:rPr>
              <w:t>LOGRO 1</w:t>
            </w:r>
          </w:p>
        </w:tc>
        <w:tc>
          <w:tcPr>
            <w:tcW w:w="7900" w:type="dxa"/>
          </w:tcPr>
          <w:p w:rsidR="001F5B79" w:rsidRPr="004C60D7" w:rsidRDefault="001F5B79" w:rsidP="00D23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4C60D7">
              <w:rPr>
                <w:rFonts w:ascii="Avenir-Black" w:hAnsi="Avenir-Black" w:cs="Avenir-Black"/>
              </w:rPr>
              <w:t>Tutela y consolida</w:t>
            </w:r>
            <w:r w:rsidR="00693973" w:rsidRPr="004C60D7">
              <w:rPr>
                <w:rFonts w:ascii="Avenir-Black" w:hAnsi="Avenir-Black" w:cs="Avenir-Black"/>
              </w:rPr>
              <w:t>ción de</w:t>
            </w:r>
            <w:r w:rsidRPr="004C60D7">
              <w:rPr>
                <w:rFonts w:ascii="Avenir-Black" w:hAnsi="Avenir-Black" w:cs="Avenir-Black"/>
              </w:rPr>
              <w:t xml:space="preserve"> l</w:t>
            </w:r>
            <w:r w:rsidR="00091BCD" w:rsidRPr="004C60D7">
              <w:rPr>
                <w:rFonts w:ascii="Avenir-Black" w:hAnsi="Avenir-Black" w:cs="Avenir-Black"/>
              </w:rPr>
              <w:t xml:space="preserve">a política cultural de </w:t>
            </w:r>
            <w:r w:rsidRPr="004C60D7">
              <w:rPr>
                <w:rFonts w:ascii="Avenir-Black" w:hAnsi="Avenir-Black" w:cs="Avenir-Black"/>
              </w:rPr>
              <w:t xml:space="preserve">la </w:t>
            </w:r>
            <w:r w:rsidR="00091BCD" w:rsidRPr="004C60D7">
              <w:rPr>
                <w:rFonts w:ascii="Avenir-Black" w:hAnsi="Avenir-Black" w:cs="Avenir-Black"/>
              </w:rPr>
              <w:t xml:space="preserve">ciudad </w:t>
            </w:r>
            <w:r w:rsidRPr="004C60D7">
              <w:rPr>
                <w:rFonts w:ascii="Avenir-Black" w:hAnsi="Avenir-Black" w:cs="Avenir-Black"/>
              </w:rPr>
              <w:t xml:space="preserve">con base en los principios y la catalogación de derechos </w:t>
            </w:r>
            <w:r w:rsidR="00693973" w:rsidRPr="004C60D7">
              <w:rPr>
                <w:rFonts w:ascii="Avenir-Black" w:hAnsi="Avenir-Black" w:cs="Avenir-Black"/>
              </w:rPr>
              <w:t>culturales establecidos</w:t>
            </w:r>
            <w:r w:rsidRPr="004C60D7">
              <w:rPr>
                <w:rFonts w:ascii="Avenir-Black" w:hAnsi="Avenir-Black" w:cs="Avenir-Black"/>
              </w:rPr>
              <w:t xml:space="preserve"> en la reciente</w:t>
            </w:r>
            <w:r w:rsidR="00144469" w:rsidRPr="004C60D7">
              <w:rPr>
                <w:rFonts w:ascii="Avenir-Black" w:hAnsi="Avenir-Black" w:cs="Avenir-Black"/>
              </w:rPr>
              <w:t xml:space="preserve"> </w:t>
            </w:r>
            <w:r w:rsidR="00144469" w:rsidRPr="004C60D7">
              <w:rPr>
                <w:rFonts w:ascii="Avenir-Black" w:hAnsi="Avenir-Black" w:cs="Avenir-Black"/>
                <w:b/>
              </w:rPr>
              <w:t>Constitución</w:t>
            </w:r>
            <w:r w:rsidRPr="004C60D7">
              <w:rPr>
                <w:rFonts w:ascii="Avenir-Black" w:hAnsi="Avenir-Black" w:cs="Avenir-Black"/>
                <w:b/>
              </w:rPr>
              <w:t xml:space="preserve"> Política</w:t>
            </w:r>
            <w:r w:rsidR="00144469" w:rsidRPr="004C60D7">
              <w:rPr>
                <w:rFonts w:ascii="Avenir-Black" w:hAnsi="Avenir-Black" w:cs="Avenir-Black"/>
                <w:b/>
              </w:rPr>
              <w:t xml:space="preserve"> de la Ciudad </w:t>
            </w:r>
            <w:r w:rsidRPr="004C60D7">
              <w:rPr>
                <w:rFonts w:ascii="Avenir-Black" w:hAnsi="Avenir-Black" w:cs="Avenir-Black"/>
                <w:b/>
              </w:rPr>
              <w:t>de México</w:t>
            </w:r>
            <w:r w:rsidR="00693973" w:rsidRPr="004C60D7">
              <w:rPr>
                <w:rFonts w:ascii="Avenir-Black" w:hAnsi="Avenir-Black" w:cs="Avenir-Black"/>
                <w:b/>
              </w:rPr>
              <w:t xml:space="preserve">: </w:t>
            </w:r>
            <w:r w:rsidRPr="004C60D7">
              <w:rPr>
                <w:rFonts w:ascii="Helvetica" w:hAnsi="Helvetica"/>
                <w:shd w:val="clear" w:color="auto" w:fill="FFFFFF"/>
              </w:rPr>
              <w:t>Se priorizó la intervención de espacios públicos, la formación artística con un enfoque social, la sostenibilidad de las iniciativas culturales y el desarrollo de capacidades colaborativas a través del arte; se impulsaron estrategias de información libre y plural y esquemas de cooperación para el diseño y evaluación de las decisiones que afectan el ejercicio de los derechos culturales.</w:t>
            </w:r>
          </w:p>
        </w:tc>
      </w:tr>
      <w:tr w:rsidR="004C60D7" w:rsidRPr="004C60D7" w:rsidTr="002D59F4">
        <w:trPr>
          <w:trHeight w:val="697"/>
        </w:trPr>
        <w:tc>
          <w:tcPr>
            <w:tcW w:w="1451" w:type="dxa"/>
          </w:tcPr>
          <w:p w:rsidR="004057A9" w:rsidRPr="004C60D7" w:rsidRDefault="004057A9" w:rsidP="00FD2D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4C60D7">
              <w:rPr>
                <w:rFonts w:ascii="Arial" w:hAnsi="Arial" w:cs="Arial"/>
                <w:sz w:val="24"/>
                <w:szCs w:val="24"/>
              </w:rPr>
              <w:t>LOGRO 2</w:t>
            </w:r>
          </w:p>
        </w:tc>
        <w:tc>
          <w:tcPr>
            <w:tcW w:w="7900" w:type="dxa"/>
          </w:tcPr>
          <w:p w:rsidR="00144469" w:rsidRPr="004C60D7" w:rsidRDefault="001F5B79" w:rsidP="00144469">
            <w:pPr>
              <w:autoSpaceDE w:val="0"/>
              <w:autoSpaceDN w:val="0"/>
              <w:adjustRightInd w:val="0"/>
              <w:jc w:val="both"/>
              <w:rPr>
                <w:rFonts w:ascii="Avenir-Black" w:hAnsi="Avenir-Black" w:cs="Avenir-Black"/>
              </w:rPr>
            </w:pPr>
            <w:r w:rsidRPr="004C60D7">
              <w:rPr>
                <w:rFonts w:ascii="Avenir-Black" w:hAnsi="Avenir-Black" w:cs="Avenir-Black"/>
              </w:rPr>
              <w:t>Incremento</w:t>
            </w:r>
            <w:r w:rsidR="00693973" w:rsidRPr="004C60D7">
              <w:rPr>
                <w:rFonts w:ascii="Avenir-Black" w:hAnsi="Avenir-Black" w:cs="Avenir-Black"/>
              </w:rPr>
              <w:t xml:space="preserve"> </w:t>
            </w:r>
            <w:r w:rsidRPr="004C60D7">
              <w:rPr>
                <w:rFonts w:ascii="Avenir-Black" w:hAnsi="Avenir-Black" w:cs="Avenir-Black"/>
              </w:rPr>
              <w:t xml:space="preserve">de las estrategias de participación </w:t>
            </w:r>
            <w:r w:rsidR="00693973" w:rsidRPr="004C60D7">
              <w:rPr>
                <w:rFonts w:ascii="Avenir-Black" w:hAnsi="Avenir-Black" w:cs="Avenir-Black"/>
              </w:rPr>
              <w:t xml:space="preserve">y otorgamiento </w:t>
            </w:r>
            <w:r w:rsidR="00144469" w:rsidRPr="004C60D7">
              <w:rPr>
                <w:rFonts w:ascii="Avenir-Black" w:hAnsi="Avenir-Black" w:cs="Avenir-Black"/>
              </w:rPr>
              <w:t xml:space="preserve">de </w:t>
            </w:r>
            <w:r w:rsidR="00144469" w:rsidRPr="004C60D7">
              <w:rPr>
                <w:rFonts w:ascii="Avenir-Black" w:hAnsi="Avenir-Black" w:cs="Avenir-Black"/>
                <w:b/>
              </w:rPr>
              <w:t>estímulo</w:t>
            </w:r>
            <w:r w:rsidR="00693973" w:rsidRPr="004C60D7">
              <w:rPr>
                <w:rFonts w:ascii="Avenir-Black" w:hAnsi="Avenir-Black" w:cs="Avenir-Black"/>
                <w:b/>
              </w:rPr>
              <w:t>s a la creación artística y cultural</w:t>
            </w:r>
            <w:r w:rsidR="00144469" w:rsidRPr="004C60D7">
              <w:rPr>
                <w:rFonts w:ascii="Avenir-Black" w:hAnsi="Avenir-Black" w:cs="Avenir-Black"/>
              </w:rPr>
              <w:t xml:space="preserve">, </w:t>
            </w:r>
            <w:r w:rsidR="00D2311A" w:rsidRPr="004C60D7">
              <w:rPr>
                <w:rFonts w:ascii="Avenir-Black" w:hAnsi="Avenir-Black" w:cs="Avenir-Black"/>
              </w:rPr>
              <w:t>para</w:t>
            </w:r>
            <w:r w:rsidR="00693973" w:rsidRPr="004C60D7">
              <w:rPr>
                <w:rFonts w:ascii="Avenir-Black" w:hAnsi="Avenir-Black" w:cs="Avenir-Black"/>
              </w:rPr>
              <w:t xml:space="preserve"> democratizar, transparentar y </w:t>
            </w:r>
            <w:r w:rsidR="00144469" w:rsidRPr="004C60D7">
              <w:rPr>
                <w:rFonts w:ascii="Avenir-Black" w:hAnsi="Avenir-Black" w:cs="Avenir-Black"/>
              </w:rPr>
              <w:t>limita</w:t>
            </w:r>
            <w:r w:rsidR="00693973" w:rsidRPr="004C60D7">
              <w:rPr>
                <w:rFonts w:ascii="Avenir-Black" w:hAnsi="Avenir-Black" w:cs="Avenir-Black"/>
              </w:rPr>
              <w:t>r</w:t>
            </w:r>
            <w:r w:rsidR="00144469" w:rsidRPr="004C60D7">
              <w:rPr>
                <w:rFonts w:ascii="Avenir-Black" w:hAnsi="Avenir-Black" w:cs="Avenir-Black"/>
              </w:rPr>
              <w:t xml:space="preserve"> la discrecionalidad en los subsidios</w:t>
            </w:r>
            <w:r w:rsidR="00693973" w:rsidRPr="004C60D7">
              <w:rPr>
                <w:rFonts w:ascii="Avenir-Black" w:hAnsi="Avenir-Black" w:cs="Avenir-Black"/>
              </w:rPr>
              <w:t>, así como establecer una actividad cultu</w:t>
            </w:r>
            <w:r w:rsidR="00D2311A" w:rsidRPr="004C60D7">
              <w:rPr>
                <w:rFonts w:ascii="Avenir-Black" w:hAnsi="Avenir-Black" w:cs="Avenir-Black"/>
              </w:rPr>
              <w:t>r</w:t>
            </w:r>
            <w:r w:rsidR="00693973" w:rsidRPr="004C60D7">
              <w:rPr>
                <w:rFonts w:ascii="Avenir-Black" w:hAnsi="Avenir-Black" w:cs="Avenir-Black"/>
              </w:rPr>
              <w:t xml:space="preserve">al equilibrada a nivel ciudad </w:t>
            </w:r>
            <w:r w:rsidR="00D2311A" w:rsidRPr="004C60D7">
              <w:rPr>
                <w:rFonts w:ascii="Avenir-Black" w:hAnsi="Avenir-Black" w:cs="Avenir-Black"/>
              </w:rPr>
              <w:t>con</w:t>
            </w:r>
            <w:r w:rsidR="00693973" w:rsidRPr="004C60D7">
              <w:rPr>
                <w:rFonts w:ascii="Avenir-Black" w:hAnsi="Avenir-Black" w:cs="Avenir-Black"/>
              </w:rPr>
              <w:t xml:space="preserve"> la ejecución de proyectos ciudadanos </w:t>
            </w:r>
            <w:r w:rsidR="00144469" w:rsidRPr="004C60D7">
              <w:rPr>
                <w:rFonts w:ascii="Avenir-Black" w:hAnsi="Avenir-Black" w:cs="Avenir-Black"/>
              </w:rPr>
              <w:t xml:space="preserve"> y </w:t>
            </w:r>
            <w:r w:rsidR="00693973" w:rsidRPr="004C60D7">
              <w:rPr>
                <w:rFonts w:ascii="Avenir-Black" w:hAnsi="Avenir-Black" w:cs="Avenir-Black"/>
              </w:rPr>
              <w:t>el acceso a los bienes y servic</w:t>
            </w:r>
            <w:r w:rsidR="00D2311A" w:rsidRPr="004C60D7">
              <w:rPr>
                <w:rFonts w:ascii="Avenir-Black" w:hAnsi="Avenir-Black" w:cs="Avenir-Black"/>
              </w:rPr>
              <w:t xml:space="preserve">ios culturales de calidad. </w:t>
            </w:r>
            <w:r w:rsidR="00144469" w:rsidRPr="004C60D7">
              <w:rPr>
                <w:rFonts w:ascii="Avenir-Black" w:hAnsi="Avenir-Black" w:cs="Avenir-Black"/>
              </w:rPr>
              <w:t xml:space="preserve"> </w:t>
            </w:r>
          </w:p>
          <w:p w:rsidR="00D2311A" w:rsidRPr="004C60D7" w:rsidRDefault="00D2311A" w:rsidP="00144469">
            <w:pPr>
              <w:jc w:val="both"/>
              <w:rPr>
                <w:rFonts w:ascii="Avenir-Black" w:hAnsi="Avenir-Black" w:cs="Avenir-Black"/>
              </w:rPr>
            </w:pPr>
          </w:p>
          <w:p w:rsidR="00C15F92" w:rsidRPr="004C60D7" w:rsidRDefault="00D2311A" w:rsidP="006E7E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0D7">
              <w:rPr>
                <w:rFonts w:ascii="Avenir-Black" w:hAnsi="Avenir-Black" w:cs="Avenir-Black"/>
              </w:rPr>
              <w:t>Durante este periodo se publicaron 26</w:t>
            </w:r>
            <w:r w:rsidR="00144469" w:rsidRPr="004C60D7">
              <w:rPr>
                <w:rFonts w:ascii="Avenir-Black" w:hAnsi="Avenir-Black" w:cs="Avenir-Black"/>
              </w:rPr>
              <w:t xml:space="preserve"> convocatorias </w:t>
            </w:r>
            <w:r w:rsidRPr="004C60D7">
              <w:rPr>
                <w:rFonts w:ascii="Avenir-Black" w:hAnsi="Avenir-Black" w:cs="Avenir-Black"/>
              </w:rPr>
              <w:t>orientadas a</w:t>
            </w:r>
            <w:r w:rsidR="00144469" w:rsidRPr="004C60D7">
              <w:rPr>
                <w:rFonts w:ascii="Avenir-Black" w:hAnsi="Avenir-Black" w:cs="Avenir-Black"/>
              </w:rPr>
              <w:t xml:space="preserve"> la promoción </w:t>
            </w:r>
            <w:r w:rsidRPr="004C60D7">
              <w:rPr>
                <w:rFonts w:ascii="Avenir-Black" w:hAnsi="Avenir-Black" w:cs="Avenir-Black"/>
              </w:rPr>
              <w:t xml:space="preserve">cultural, el desarrollo artístico y el reconocimiento </w:t>
            </w:r>
            <w:r w:rsidR="006E7EEE" w:rsidRPr="004C60D7">
              <w:rPr>
                <w:rFonts w:ascii="Avenir-Black" w:hAnsi="Avenir-Black" w:cs="Avenir-Black"/>
              </w:rPr>
              <w:t xml:space="preserve">a la actividad cultural y en 6 años se logró divulgar más de 100 convocatorias destinadas a diferentes poblaciones y con un carácter transversal e inclusivo en cada una. </w:t>
            </w:r>
          </w:p>
        </w:tc>
      </w:tr>
      <w:tr w:rsidR="004C60D7" w:rsidRPr="004C60D7" w:rsidTr="002D59F4">
        <w:trPr>
          <w:trHeight w:val="707"/>
        </w:trPr>
        <w:tc>
          <w:tcPr>
            <w:tcW w:w="1451" w:type="dxa"/>
          </w:tcPr>
          <w:p w:rsidR="00512214" w:rsidRPr="004C60D7" w:rsidRDefault="004057A9" w:rsidP="00FD2D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4C60D7">
              <w:rPr>
                <w:rFonts w:ascii="Arial" w:hAnsi="Arial" w:cs="Arial"/>
                <w:sz w:val="24"/>
                <w:szCs w:val="24"/>
              </w:rPr>
              <w:t>LOGRO 3</w:t>
            </w:r>
          </w:p>
        </w:tc>
        <w:tc>
          <w:tcPr>
            <w:tcW w:w="7900" w:type="dxa"/>
          </w:tcPr>
          <w:p w:rsidR="00D6640A" w:rsidRPr="004C60D7" w:rsidRDefault="00D6640A" w:rsidP="00D6640A">
            <w:pPr>
              <w:autoSpaceDE w:val="0"/>
              <w:autoSpaceDN w:val="0"/>
              <w:adjustRightInd w:val="0"/>
              <w:jc w:val="both"/>
              <w:rPr>
                <w:rFonts w:ascii="Avenir-Black" w:hAnsi="Avenir-Black" w:cs="Avenir-Black"/>
              </w:rPr>
            </w:pPr>
            <w:r w:rsidRPr="004C60D7">
              <w:rPr>
                <w:rFonts w:ascii="Avenir-Black" w:hAnsi="Avenir-Black" w:cs="Avenir-Black"/>
              </w:rPr>
              <w:t xml:space="preserve">Mantenimiento e incremento de la </w:t>
            </w:r>
            <w:r w:rsidRPr="004C60D7">
              <w:rPr>
                <w:rFonts w:ascii="Avenir-Black" w:hAnsi="Avenir-Black" w:cs="Avenir-Black"/>
                <w:b/>
              </w:rPr>
              <w:t>infraestructura cultural de la ciudad,</w:t>
            </w:r>
            <w:r w:rsidRPr="004C60D7">
              <w:rPr>
                <w:rFonts w:ascii="Avenir-Black" w:hAnsi="Avenir-Black" w:cs="Avenir-Black"/>
              </w:rPr>
              <w:t xml:space="preserve"> a partir de modelos de cofinanciamiento con instancias a nivel federal, local y privada que han contribuido a la construcción, rehabilitación y optimización de diferentes recintos culturales</w:t>
            </w:r>
            <w:r w:rsidR="006E7EEE" w:rsidRPr="004C60D7">
              <w:rPr>
                <w:rFonts w:ascii="Avenir-Black" w:hAnsi="Avenir-Black" w:cs="Avenir-Black"/>
              </w:rPr>
              <w:t>, así como de</w:t>
            </w:r>
            <w:r w:rsidRPr="004C60D7">
              <w:rPr>
                <w:rFonts w:ascii="Avenir-Black" w:hAnsi="Avenir-Black" w:cs="Avenir-Black"/>
              </w:rPr>
              <w:t xml:space="preserve"> dotar de más y mejores</w:t>
            </w:r>
            <w:r w:rsidR="004C60D7" w:rsidRPr="004C60D7">
              <w:rPr>
                <w:rFonts w:ascii="Avenir-Black" w:hAnsi="Avenir-Black" w:cs="Avenir-Black"/>
              </w:rPr>
              <w:t xml:space="preserve"> espacios a la Ciudad de México con una inversión de más de 500 millones de pesos.</w:t>
            </w:r>
            <w:r w:rsidRPr="004C60D7">
              <w:rPr>
                <w:rFonts w:ascii="Avenir-Black" w:hAnsi="Avenir-Black" w:cs="Avenir-Black"/>
              </w:rPr>
              <w:t xml:space="preserve"> </w:t>
            </w:r>
          </w:p>
          <w:p w:rsidR="006E7EEE" w:rsidRPr="004C60D7" w:rsidRDefault="006E7EEE" w:rsidP="00D6640A">
            <w:pPr>
              <w:autoSpaceDE w:val="0"/>
              <w:autoSpaceDN w:val="0"/>
              <w:adjustRightInd w:val="0"/>
              <w:jc w:val="both"/>
              <w:rPr>
                <w:rFonts w:ascii="Avenir-Black" w:hAnsi="Avenir-Black" w:cs="Avenir-Black"/>
              </w:rPr>
            </w:pPr>
          </w:p>
          <w:p w:rsidR="004C60D7" w:rsidRPr="004C60D7" w:rsidRDefault="007F7D50" w:rsidP="00D6640A">
            <w:pPr>
              <w:autoSpaceDE w:val="0"/>
              <w:autoSpaceDN w:val="0"/>
              <w:adjustRightInd w:val="0"/>
              <w:jc w:val="both"/>
              <w:rPr>
                <w:rFonts w:ascii="Avenir-Black" w:hAnsi="Avenir-Black" w:cs="Avenir-Black"/>
              </w:rPr>
            </w:pPr>
            <w:r w:rsidRPr="004C60D7">
              <w:rPr>
                <w:rFonts w:ascii="Avenir-Black" w:hAnsi="Avenir-Black" w:cs="Avenir-Black"/>
              </w:rPr>
              <w:t xml:space="preserve">Durante este periodo se </w:t>
            </w:r>
            <w:r w:rsidR="00725343" w:rsidRPr="004C60D7">
              <w:rPr>
                <w:rFonts w:ascii="Avenir-Black" w:hAnsi="Avenir-Black" w:cs="Avenir-Black"/>
              </w:rPr>
              <w:t xml:space="preserve">dio continuidad a la </w:t>
            </w:r>
            <w:r w:rsidRPr="004C60D7">
              <w:rPr>
                <w:rFonts w:ascii="Avenir-Black" w:hAnsi="Avenir-Black" w:cs="Avenir-Black"/>
              </w:rPr>
              <w:t>rehabilita</w:t>
            </w:r>
            <w:r w:rsidR="00725343" w:rsidRPr="004C60D7">
              <w:rPr>
                <w:rFonts w:ascii="Avenir-Black" w:hAnsi="Avenir-Black" w:cs="Avenir-Black"/>
              </w:rPr>
              <w:t xml:space="preserve">ción de </w:t>
            </w:r>
            <w:r w:rsidRPr="004C60D7">
              <w:rPr>
                <w:rFonts w:ascii="Avenir-Black" w:hAnsi="Avenir-Black" w:cs="Avenir-Black"/>
              </w:rPr>
              <w:t xml:space="preserve">los espacios para </w:t>
            </w:r>
            <w:r w:rsidR="00725343" w:rsidRPr="004C60D7">
              <w:rPr>
                <w:rFonts w:ascii="Avenir-Black" w:hAnsi="Avenir-Black" w:cs="Avenir-Black"/>
              </w:rPr>
              <w:t>iniciar las operaciones d</w:t>
            </w:r>
            <w:r w:rsidRPr="004C60D7">
              <w:rPr>
                <w:rFonts w:ascii="Avenir-Black" w:hAnsi="Avenir-Black" w:cs="Avenir-Black"/>
              </w:rPr>
              <w:t xml:space="preserve">el Faro Cosmos y el Centro Cultural La Perulera. </w:t>
            </w:r>
          </w:p>
          <w:p w:rsidR="004C60D7" w:rsidRPr="004C60D7" w:rsidRDefault="004C60D7" w:rsidP="00D6640A">
            <w:pPr>
              <w:autoSpaceDE w:val="0"/>
              <w:autoSpaceDN w:val="0"/>
              <w:adjustRightInd w:val="0"/>
              <w:jc w:val="both"/>
              <w:rPr>
                <w:rFonts w:ascii="Avenir-Black" w:hAnsi="Avenir-Black" w:cs="Avenir-Black"/>
              </w:rPr>
            </w:pPr>
          </w:p>
          <w:p w:rsidR="004D1D3E" w:rsidRPr="004C60D7" w:rsidRDefault="007F7D50" w:rsidP="004C60D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s-MX"/>
              </w:rPr>
            </w:pPr>
            <w:r w:rsidRPr="004C60D7">
              <w:rPr>
                <w:rFonts w:ascii="Avenir-Black" w:hAnsi="Avenir-Black" w:cs="Avenir-Black"/>
              </w:rPr>
              <w:t xml:space="preserve">Durante los 6 años se logró </w:t>
            </w:r>
            <w:r w:rsidR="004C60D7" w:rsidRPr="004C60D7">
              <w:rPr>
                <w:rFonts w:ascii="Avenir-Black" w:hAnsi="Avenir-Black" w:cs="Avenir-Black"/>
              </w:rPr>
              <w:t>intervenir</w:t>
            </w:r>
            <w:r w:rsidRPr="004C60D7">
              <w:rPr>
                <w:rFonts w:ascii="Avenir-Black" w:hAnsi="Avenir-Black" w:cs="Avenir-Black"/>
              </w:rPr>
              <w:t xml:space="preserve"> </w:t>
            </w:r>
            <w:r w:rsidR="00D6640A" w:rsidRPr="004C60D7">
              <w:rPr>
                <w:rFonts w:ascii="Avenir-Black" w:hAnsi="Avenir-Black" w:cs="Avenir-Black"/>
              </w:rPr>
              <w:t>el Museo de la Ciudad de México</w:t>
            </w:r>
            <w:r w:rsidR="004C60D7" w:rsidRPr="004C60D7">
              <w:rPr>
                <w:rFonts w:ascii="Avenir-Black" w:hAnsi="Avenir-Black" w:cs="Avenir-Black"/>
              </w:rPr>
              <w:t>,</w:t>
            </w:r>
            <w:r w:rsidRPr="004C60D7">
              <w:rPr>
                <w:rFonts w:ascii="Avenir-Black" w:hAnsi="Avenir-Black" w:cs="Avenir-Black"/>
              </w:rPr>
              <w:t xml:space="preserve"> </w:t>
            </w:r>
            <w:r w:rsidR="00D6640A" w:rsidRPr="004C60D7">
              <w:rPr>
                <w:rFonts w:ascii="Avenir-Black" w:hAnsi="Avenir-Black" w:cs="Avenir-Black"/>
              </w:rPr>
              <w:t xml:space="preserve">el Centro Cultural </w:t>
            </w:r>
            <w:proofErr w:type="spellStart"/>
            <w:r w:rsidR="00D6640A" w:rsidRPr="004C60D7">
              <w:rPr>
                <w:rFonts w:ascii="Avenir-Black" w:hAnsi="Avenir-Black" w:cs="Avenir-Black"/>
              </w:rPr>
              <w:t>Ollín</w:t>
            </w:r>
            <w:proofErr w:type="spellEnd"/>
            <w:r w:rsidR="00D6640A" w:rsidRPr="004C60D7">
              <w:rPr>
                <w:rFonts w:ascii="Avenir-Black" w:hAnsi="Avenir-Black" w:cs="Avenir-Black"/>
              </w:rPr>
              <w:t xml:space="preserve"> </w:t>
            </w:r>
            <w:proofErr w:type="spellStart"/>
            <w:r w:rsidR="00D6640A" w:rsidRPr="004C60D7">
              <w:rPr>
                <w:rFonts w:ascii="Avenir-Black" w:hAnsi="Avenir-Black" w:cs="Avenir-Black"/>
              </w:rPr>
              <w:t>Yoliztli</w:t>
            </w:r>
            <w:proofErr w:type="spellEnd"/>
            <w:r w:rsidR="004C60D7" w:rsidRPr="004C60D7">
              <w:rPr>
                <w:rFonts w:ascii="Avenir-Black" w:hAnsi="Avenir-Black" w:cs="Avenir-Black"/>
              </w:rPr>
              <w:t>,</w:t>
            </w:r>
            <w:r w:rsidRPr="004C60D7">
              <w:rPr>
                <w:rFonts w:ascii="Avenir-Black" w:hAnsi="Avenir-Black" w:cs="Avenir-Black"/>
              </w:rPr>
              <w:t xml:space="preserve"> la Casa Refugio </w:t>
            </w:r>
            <w:proofErr w:type="spellStart"/>
            <w:r w:rsidRPr="004C60D7">
              <w:rPr>
                <w:rFonts w:ascii="Avenir-Black" w:hAnsi="Avenir-Black" w:cs="Avenir-Black"/>
              </w:rPr>
              <w:t>Citlaltépetl</w:t>
            </w:r>
            <w:proofErr w:type="spellEnd"/>
            <w:r w:rsidR="004C60D7" w:rsidRPr="004C60D7">
              <w:rPr>
                <w:rFonts w:ascii="Avenir-Black" w:hAnsi="Avenir-Black" w:cs="Avenir-Black"/>
              </w:rPr>
              <w:t xml:space="preserve"> y el Centro Cultural Xavier Villaurrutia. Se crearon </w:t>
            </w:r>
            <w:proofErr w:type="spellStart"/>
            <w:r w:rsidR="004C60D7" w:rsidRPr="004C60D7">
              <w:rPr>
                <w:rFonts w:ascii="Avenir-Black" w:hAnsi="Avenir-Black" w:cs="Avenir-Black"/>
              </w:rPr>
              <w:t>vuevos</w:t>
            </w:r>
            <w:proofErr w:type="spellEnd"/>
            <w:r w:rsidR="004C60D7" w:rsidRPr="004C60D7">
              <w:rPr>
                <w:rFonts w:ascii="Avenir-Black" w:hAnsi="Avenir-Black" w:cs="Avenir-Black"/>
              </w:rPr>
              <w:t xml:space="preserve"> espacios como el Faro Aragón, el </w:t>
            </w:r>
            <w:r w:rsidR="00D6640A" w:rsidRPr="004C60D7">
              <w:rPr>
                <w:rFonts w:ascii="Avenir-Black" w:hAnsi="Avenir-Black" w:cs="Avenir-Black"/>
              </w:rPr>
              <w:t xml:space="preserve">Faro Milpa Alta </w:t>
            </w:r>
            <w:proofErr w:type="spellStart"/>
            <w:r w:rsidR="00D6640A" w:rsidRPr="004C60D7">
              <w:rPr>
                <w:rFonts w:ascii="Avenir-Black" w:hAnsi="Avenir-Black" w:cs="Avenir-Black"/>
              </w:rPr>
              <w:t>Miacatlán</w:t>
            </w:r>
            <w:proofErr w:type="spellEnd"/>
            <w:r w:rsidR="00D6640A" w:rsidRPr="004C60D7">
              <w:rPr>
                <w:rFonts w:ascii="Avenir-Black" w:hAnsi="Avenir-Black" w:cs="Avenir-Black"/>
              </w:rPr>
              <w:t xml:space="preserve"> y </w:t>
            </w:r>
            <w:r w:rsidR="004C60D7" w:rsidRPr="004C60D7">
              <w:rPr>
                <w:rFonts w:ascii="Avenir-Black" w:hAnsi="Avenir-Black" w:cs="Avenir-Black"/>
              </w:rPr>
              <w:t>el</w:t>
            </w:r>
            <w:r w:rsidR="00D6640A" w:rsidRPr="004C60D7">
              <w:rPr>
                <w:rFonts w:ascii="Avenir-Black" w:hAnsi="Avenir-Black" w:cs="Avenir-Black"/>
              </w:rPr>
              <w:t xml:space="preserve"> Centro Cultural y de Visitantes El Rule</w:t>
            </w:r>
            <w:r w:rsidR="004C60D7" w:rsidRPr="004C60D7">
              <w:rPr>
                <w:rFonts w:ascii="Avenir-Black" w:hAnsi="Avenir-Black" w:cs="Avenir-Black"/>
              </w:rPr>
              <w:t xml:space="preserve"> y; se otorgó mantenimiento a más de 20 recintos culturales.</w:t>
            </w:r>
          </w:p>
        </w:tc>
      </w:tr>
      <w:tr w:rsidR="00DC69D3" w:rsidRPr="004057A9" w:rsidTr="004057A9">
        <w:trPr>
          <w:trHeight w:val="2064"/>
        </w:trPr>
        <w:tc>
          <w:tcPr>
            <w:tcW w:w="1451" w:type="dxa"/>
          </w:tcPr>
          <w:p w:rsidR="00DC69D3" w:rsidRPr="004057A9" w:rsidRDefault="00400F71" w:rsidP="00FD2D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LOGRO 4</w:t>
            </w:r>
          </w:p>
        </w:tc>
        <w:tc>
          <w:tcPr>
            <w:tcW w:w="7900" w:type="dxa"/>
          </w:tcPr>
          <w:p w:rsidR="00D6640A" w:rsidRDefault="006E6796" w:rsidP="006E6796">
            <w:pPr>
              <w:autoSpaceDE w:val="0"/>
              <w:autoSpaceDN w:val="0"/>
              <w:adjustRightInd w:val="0"/>
              <w:jc w:val="both"/>
              <w:rPr>
                <w:rFonts w:ascii="Avenir-Black" w:hAnsi="Avenir-Black" w:cs="Avenir-Black"/>
              </w:rPr>
            </w:pPr>
            <w:r w:rsidRPr="006E6796">
              <w:rPr>
                <w:rFonts w:ascii="Avenir-Black" w:hAnsi="Avenir-Black" w:cs="Avenir-Black"/>
                <w:b/>
              </w:rPr>
              <w:t xml:space="preserve">Descentralización de la actividad cultural </w:t>
            </w:r>
            <w:r w:rsidRPr="006E6796">
              <w:rPr>
                <w:rFonts w:ascii="Avenir-Black" w:hAnsi="Avenir-Black" w:cs="Avenir-Black"/>
              </w:rPr>
              <w:t xml:space="preserve">para el </w:t>
            </w:r>
            <w:r w:rsidR="00223864" w:rsidRPr="006E6796">
              <w:rPr>
                <w:rFonts w:ascii="Avenir-Black" w:hAnsi="Avenir-Black" w:cs="Avenir-Black"/>
              </w:rPr>
              <w:t>desarrollo a nivel local a través de la formulación y aplicación de políticas y programas culturales, y del</w:t>
            </w:r>
            <w:r w:rsidRPr="006E6796">
              <w:rPr>
                <w:rFonts w:ascii="Avenir-Black" w:hAnsi="Avenir-Black" w:cs="Avenir-Black"/>
              </w:rPr>
              <w:t xml:space="preserve"> fortalecimiento de capacidades en las 16 delegaciones CDMX; tales como la creación de</w:t>
            </w:r>
            <w:r w:rsidR="00144469" w:rsidRPr="006E6796">
              <w:rPr>
                <w:rFonts w:ascii="Avenir-Black" w:hAnsi="Avenir-Black" w:cs="Avenir-Black"/>
              </w:rPr>
              <w:t xml:space="preserve"> nuevos FAROS, las orquestas juveniles delegacionales, Teatro en Plazas Públicas, Escenarios Vivos en Tu Ciudad, Bandas Emergentes</w:t>
            </w:r>
            <w:r w:rsidRPr="006E6796">
              <w:rPr>
                <w:rFonts w:ascii="Avenir-Black" w:hAnsi="Avenir-Black" w:cs="Avenir-Black"/>
              </w:rPr>
              <w:t xml:space="preserve">, </w:t>
            </w:r>
            <w:r>
              <w:rPr>
                <w:rFonts w:ascii="Avenir-Black" w:hAnsi="Avenir-Black" w:cs="Avenir-Black"/>
              </w:rPr>
              <w:t>a</w:t>
            </w:r>
            <w:r w:rsidRPr="006E6796">
              <w:rPr>
                <w:rFonts w:ascii="Avenir-Black" w:hAnsi="Avenir-Black" w:cs="Avenir-Black"/>
              </w:rPr>
              <w:t>poyo a colectivos culturales</w:t>
            </w:r>
            <w:r w:rsidR="00D94032">
              <w:rPr>
                <w:rFonts w:ascii="Avenir-Black" w:hAnsi="Avenir-Black" w:cs="Avenir-Black"/>
              </w:rPr>
              <w:t>,</w:t>
            </w:r>
            <w:r w:rsidRPr="006E6796">
              <w:rPr>
                <w:rFonts w:ascii="Avenir-Black" w:hAnsi="Avenir-Black" w:cs="Avenir-Black"/>
              </w:rPr>
              <w:t xml:space="preserve"> vinculación con comunidades y pueblos </w:t>
            </w:r>
            <w:r w:rsidR="00D94032">
              <w:rPr>
                <w:rFonts w:ascii="Avenir-Black" w:hAnsi="Avenir-Black" w:cs="Avenir-Black"/>
              </w:rPr>
              <w:t>originarios y actividades de fomento a la lectura.</w:t>
            </w:r>
          </w:p>
          <w:p w:rsidR="006E6796" w:rsidRPr="00D94032" w:rsidRDefault="00D94032" w:rsidP="006E6796">
            <w:pPr>
              <w:autoSpaceDE w:val="0"/>
              <w:autoSpaceDN w:val="0"/>
              <w:adjustRightInd w:val="0"/>
              <w:jc w:val="both"/>
              <w:rPr>
                <w:rFonts w:ascii="Avenir-Black" w:hAnsi="Avenir-Black" w:cs="Avenir-Black"/>
              </w:rPr>
            </w:pPr>
            <w:r w:rsidRPr="006E6796">
              <w:rPr>
                <w:rFonts w:ascii="Avenir-Black" w:hAnsi="Avenir-Black" w:cs="Avenir-Black"/>
              </w:rPr>
              <w:lastRenderedPageBreak/>
              <w:t xml:space="preserve">Se desarrollaron en esta gestión más de </w:t>
            </w:r>
            <w:r w:rsidR="00E13E14">
              <w:rPr>
                <w:rFonts w:ascii="Avenir-Black" w:hAnsi="Avenir-Black" w:cs="Avenir-Black"/>
              </w:rPr>
              <w:t>54</w:t>
            </w:r>
            <w:r w:rsidRPr="006E6796">
              <w:rPr>
                <w:rFonts w:ascii="Avenir-Black" w:hAnsi="Avenir-Black" w:cs="Avenir-Black"/>
              </w:rPr>
              <w:t xml:space="preserve"> mil acciones en los recintos culturales </w:t>
            </w:r>
            <w:r w:rsidRPr="00D94032">
              <w:rPr>
                <w:rFonts w:ascii="Avenir-Black" w:hAnsi="Avenir-Black" w:cs="Avenir-Black"/>
              </w:rPr>
              <w:t>con la asistencia anual de</w:t>
            </w:r>
            <w:r w:rsidRPr="006E6796">
              <w:rPr>
                <w:rFonts w:ascii="Avenir-Black" w:hAnsi="Avenir-Black" w:cs="Avenir-Black"/>
              </w:rPr>
              <w:t xml:space="preserve"> 2 millones 64 mil personas por año en promedio.</w:t>
            </w:r>
          </w:p>
          <w:p w:rsidR="00D94032" w:rsidRPr="00D94032" w:rsidRDefault="00D94032" w:rsidP="006E6796">
            <w:pPr>
              <w:autoSpaceDE w:val="0"/>
              <w:autoSpaceDN w:val="0"/>
              <w:adjustRightInd w:val="0"/>
              <w:jc w:val="both"/>
              <w:rPr>
                <w:rFonts w:ascii="Avenir-Black" w:hAnsi="Avenir-Black" w:cs="Avenir-Black"/>
              </w:rPr>
            </w:pPr>
          </w:p>
          <w:p w:rsidR="00D94032" w:rsidRPr="004057A9" w:rsidRDefault="00D94032" w:rsidP="00E13E1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eastAsia="es-MX"/>
              </w:rPr>
            </w:pPr>
            <w:r w:rsidRPr="006E6796">
              <w:rPr>
                <w:rFonts w:ascii="Avenir-Black" w:hAnsi="Avenir-Black" w:cs="Avenir-Black"/>
              </w:rPr>
              <w:t xml:space="preserve">Se desarrollaron en esta gestión más de 15 mil acciones en diferentes </w:t>
            </w:r>
            <w:r w:rsidRPr="00D94032">
              <w:rPr>
                <w:rFonts w:ascii="Avenir-Black" w:hAnsi="Avenir-Black" w:cs="Avenir-Black"/>
              </w:rPr>
              <w:t xml:space="preserve">espacios públicos de la ciudad, con asistencia de </w:t>
            </w:r>
            <w:r w:rsidRPr="006E6796">
              <w:rPr>
                <w:rFonts w:ascii="Avenir-Black" w:hAnsi="Avenir-Black" w:cs="Avenir-Black"/>
              </w:rPr>
              <w:t xml:space="preserve">2 millones </w:t>
            </w:r>
            <w:r w:rsidR="00E13E14">
              <w:rPr>
                <w:rFonts w:ascii="Avenir-Black" w:hAnsi="Avenir-Black" w:cs="Avenir-Black"/>
              </w:rPr>
              <w:t>316</w:t>
            </w:r>
            <w:r w:rsidRPr="006E6796">
              <w:rPr>
                <w:rFonts w:ascii="Avenir-Black" w:hAnsi="Avenir-Black" w:cs="Avenir-Black"/>
              </w:rPr>
              <w:t xml:space="preserve"> mil personas por año en promedio.</w:t>
            </w:r>
          </w:p>
        </w:tc>
      </w:tr>
      <w:tr w:rsidR="00144469" w:rsidRPr="000F5FD0" w:rsidTr="004057A9">
        <w:trPr>
          <w:trHeight w:val="2064"/>
        </w:trPr>
        <w:tc>
          <w:tcPr>
            <w:tcW w:w="1451" w:type="dxa"/>
          </w:tcPr>
          <w:p w:rsidR="00144469" w:rsidRPr="000F5FD0" w:rsidRDefault="006E6796" w:rsidP="00FD2DD1">
            <w:pPr>
              <w:pStyle w:val="Sinespaciado"/>
              <w:rPr>
                <w:rFonts w:ascii="Avenir-Black" w:hAnsi="Avenir-Black" w:cs="Avenir-Black"/>
              </w:rPr>
            </w:pPr>
            <w:r w:rsidRPr="000F5FD0">
              <w:rPr>
                <w:rFonts w:ascii="Avenir-Black" w:hAnsi="Avenir-Black" w:cs="Avenir-Black"/>
              </w:rPr>
              <w:lastRenderedPageBreak/>
              <w:t>LOGRO 5</w:t>
            </w:r>
          </w:p>
        </w:tc>
        <w:tc>
          <w:tcPr>
            <w:tcW w:w="7900" w:type="dxa"/>
          </w:tcPr>
          <w:p w:rsidR="00774829" w:rsidRPr="000F5FD0" w:rsidRDefault="006A7D13" w:rsidP="006A7D13">
            <w:pPr>
              <w:autoSpaceDE w:val="0"/>
              <w:autoSpaceDN w:val="0"/>
              <w:adjustRightInd w:val="0"/>
              <w:jc w:val="both"/>
              <w:rPr>
                <w:rFonts w:ascii="Avenir-Black" w:hAnsi="Avenir-Black" w:cs="Avenir-Black"/>
              </w:rPr>
            </w:pPr>
            <w:r w:rsidRPr="000F5FD0">
              <w:rPr>
                <w:rFonts w:ascii="Avenir-Black" w:hAnsi="Avenir-Black" w:cs="Avenir-Black"/>
              </w:rPr>
              <w:t>Promoción y reconocimiento de la expresión cultural de los pueblos, comunidades indígenas y pueblos originarios de la capital</w:t>
            </w:r>
            <w:r w:rsidR="00774829" w:rsidRPr="000F5FD0">
              <w:rPr>
                <w:rFonts w:ascii="Avenir-Black" w:hAnsi="Avenir-Black" w:cs="Avenir-Black"/>
              </w:rPr>
              <w:t xml:space="preserve"> con la realización de cinco emisiones de la </w:t>
            </w:r>
            <w:r w:rsidRPr="000F5FD0">
              <w:rPr>
                <w:rFonts w:ascii="Avenir-Black" w:hAnsi="Avenir-Black" w:cs="Avenir-Black"/>
              </w:rPr>
              <w:t xml:space="preserve">Fiesta de las Culturas Indígenas, Pueblos y Barrios Originarios, </w:t>
            </w:r>
            <w:r w:rsidR="00774829" w:rsidRPr="000F5FD0">
              <w:rPr>
                <w:rFonts w:ascii="Avenir-Black" w:hAnsi="Avenir-Black" w:cs="Avenir-Black"/>
              </w:rPr>
              <w:t>a partir de un ejercicio de gobern</w:t>
            </w:r>
            <w:bookmarkStart w:id="0" w:name="_GoBack"/>
            <w:bookmarkEnd w:id="0"/>
            <w:r w:rsidR="00774829" w:rsidRPr="000F5FD0">
              <w:rPr>
                <w:rFonts w:ascii="Avenir-Black" w:hAnsi="Avenir-Black" w:cs="Avenir-Black"/>
              </w:rPr>
              <w:t xml:space="preserve">anza </w:t>
            </w:r>
            <w:r w:rsidRPr="000F5FD0">
              <w:rPr>
                <w:rFonts w:ascii="Avenir-Black" w:hAnsi="Avenir-Black" w:cs="Avenir-Black"/>
              </w:rPr>
              <w:t>con las organizac</w:t>
            </w:r>
            <w:r w:rsidR="00774829" w:rsidRPr="000F5FD0">
              <w:rPr>
                <w:rFonts w:ascii="Avenir-Black" w:hAnsi="Avenir-Black" w:cs="Avenir-Black"/>
              </w:rPr>
              <w:t xml:space="preserve">iones y miembros de comunidades, </w:t>
            </w:r>
            <w:r w:rsidRPr="000F5FD0">
              <w:rPr>
                <w:rFonts w:ascii="Avenir-Black" w:hAnsi="Avenir-Black" w:cs="Avenir-Black"/>
              </w:rPr>
              <w:t xml:space="preserve">instituciones públicas locales </w:t>
            </w:r>
            <w:r w:rsidR="00774829" w:rsidRPr="000F5FD0">
              <w:rPr>
                <w:rFonts w:ascii="Avenir-Black" w:hAnsi="Avenir-Black" w:cs="Avenir-Black"/>
              </w:rPr>
              <w:t xml:space="preserve">y países invitados. </w:t>
            </w:r>
          </w:p>
          <w:p w:rsidR="00774829" w:rsidRPr="000F5FD0" w:rsidRDefault="00774829" w:rsidP="006A7D13">
            <w:pPr>
              <w:autoSpaceDE w:val="0"/>
              <w:autoSpaceDN w:val="0"/>
              <w:adjustRightInd w:val="0"/>
              <w:jc w:val="both"/>
              <w:rPr>
                <w:rFonts w:ascii="Avenir-Black" w:hAnsi="Avenir-Black" w:cs="Avenir-Black"/>
              </w:rPr>
            </w:pPr>
          </w:p>
          <w:p w:rsidR="00144469" w:rsidRPr="000F5FD0" w:rsidRDefault="000F5FD0" w:rsidP="00E13E14">
            <w:pPr>
              <w:autoSpaceDE w:val="0"/>
              <w:autoSpaceDN w:val="0"/>
              <w:adjustRightInd w:val="0"/>
              <w:jc w:val="both"/>
              <w:rPr>
                <w:rFonts w:ascii="Avenir-Black" w:hAnsi="Avenir-Black" w:cs="Avenir-Black"/>
              </w:rPr>
            </w:pPr>
            <w:r w:rsidRPr="000F5FD0">
              <w:rPr>
                <w:rFonts w:ascii="Avenir-Black" w:hAnsi="Avenir-Black" w:cs="Avenir-Black"/>
              </w:rPr>
              <w:t>Cada año la fiesta alberga</w:t>
            </w:r>
            <w:r w:rsidR="006A7D13" w:rsidRPr="000F5FD0">
              <w:rPr>
                <w:rFonts w:ascii="Avenir-Black" w:hAnsi="Avenir-Black" w:cs="Avenir-Black"/>
              </w:rPr>
              <w:t xml:space="preserve"> a más de 500 expositores y </w:t>
            </w:r>
            <w:r w:rsidRPr="000F5FD0">
              <w:rPr>
                <w:rFonts w:ascii="Avenir-Black" w:hAnsi="Avenir-Black" w:cs="Avenir-Black"/>
              </w:rPr>
              <w:t xml:space="preserve">realiza alrededor de </w:t>
            </w:r>
            <w:r w:rsidR="006A7D13" w:rsidRPr="000F5FD0">
              <w:rPr>
                <w:rFonts w:ascii="Avenir-Black" w:hAnsi="Avenir-Black" w:cs="Avenir-Black"/>
              </w:rPr>
              <w:t>450 actividades culturales</w:t>
            </w:r>
            <w:r w:rsidRPr="000F5FD0">
              <w:rPr>
                <w:rFonts w:ascii="Avenir-Black" w:hAnsi="Avenir-Black" w:cs="Avenir-Black"/>
              </w:rPr>
              <w:t xml:space="preserve">, para beneficiar a más de </w:t>
            </w:r>
            <w:r w:rsidR="00E13E14">
              <w:rPr>
                <w:rFonts w:ascii="Avenir-Black" w:hAnsi="Avenir-Black" w:cs="Avenir-Black"/>
              </w:rPr>
              <w:t>6</w:t>
            </w:r>
            <w:r w:rsidRPr="000F5FD0">
              <w:rPr>
                <w:rFonts w:ascii="Avenir-Black" w:hAnsi="Avenir-Black" w:cs="Avenir-Black"/>
              </w:rPr>
              <w:t xml:space="preserve">00 mil personas. </w:t>
            </w:r>
          </w:p>
        </w:tc>
      </w:tr>
    </w:tbl>
    <w:p w:rsidR="00952766" w:rsidRPr="000F5FD0" w:rsidRDefault="00952766" w:rsidP="00977953">
      <w:pPr>
        <w:pStyle w:val="Sinespaciado"/>
        <w:tabs>
          <w:tab w:val="left" w:pos="1275"/>
        </w:tabs>
        <w:jc w:val="both"/>
        <w:rPr>
          <w:rFonts w:ascii="Avenir-Black" w:hAnsi="Avenir-Black" w:cs="Avenir-Black"/>
        </w:rPr>
      </w:pPr>
    </w:p>
    <w:p w:rsidR="006E6796" w:rsidRDefault="006E6796" w:rsidP="00977953">
      <w:pPr>
        <w:pStyle w:val="Sinespaciado"/>
        <w:tabs>
          <w:tab w:val="left" w:pos="1275"/>
        </w:tabs>
        <w:jc w:val="both"/>
        <w:rPr>
          <w:color w:val="000000" w:themeColor="text1"/>
        </w:rPr>
      </w:pPr>
    </w:p>
    <w:sectPr w:rsidR="006E679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574" w:rsidRDefault="004B3574" w:rsidP="00B558BE">
      <w:pPr>
        <w:spacing w:after="0" w:line="240" w:lineRule="auto"/>
      </w:pPr>
      <w:r>
        <w:separator/>
      </w:r>
    </w:p>
  </w:endnote>
  <w:endnote w:type="continuationSeparator" w:id="0">
    <w:p w:rsidR="004B3574" w:rsidRDefault="004B3574" w:rsidP="00B5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1557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61B08" w:rsidRDefault="00661B08">
            <w:pPr>
              <w:pStyle w:val="Piedepgina"/>
              <w:jc w:val="center"/>
            </w:pPr>
            <w:r w:rsidRPr="00661B08">
              <w:rPr>
                <w:sz w:val="20"/>
                <w:szCs w:val="20"/>
                <w:lang w:val="es-ES"/>
              </w:rPr>
              <w:t xml:space="preserve">Página </w:t>
            </w:r>
            <w:r w:rsidRPr="00661B08">
              <w:rPr>
                <w:b/>
                <w:bCs/>
                <w:sz w:val="20"/>
                <w:szCs w:val="20"/>
              </w:rPr>
              <w:fldChar w:fldCharType="begin"/>
            </w:r>
            <w:r w:rsidRPr="00661B08">
              <w:rPr>
                <w:b/>
                <w:bCs/>
                <w:sz w:val="20"/>
                <w:szCs w:val="20"/>
              </w:rPr>
              <w:instrText>PAGE</w:instrText>
            </w:r>
            <w:r w:rsidRPr="00661B08">
              <w:rPr>
                <w:b/>
                <w:bCs/>
                <w:sz w:val="20"/>
                <w:szCs w:val="20"/>
              </w:rPr>
              <w:fldChar w:fldCharType="separate"/>
            </w:r>
            <w:r w:rsidR="00E13E14">
              <w:rPr>
                <w:b/>
                <w:bCs/>
                <w:noProof/>
                <w:sz w:val="20"/>
                <w:szCs w:val="20"/>
              </w:rPr>
              <w:t>2</w:t>
            </w:r>
            <w:r w:rsidRPr="00661B08">
              <w:rPr>
                <w:b/>
                <w:bCs/>
                <w:sz w:val="20"/>
                <w:szCs w:val="20"/>
              </w:rPr>
              <w:fldChar w:fldCharType="end"/>
            </w:r>
            <w:r w:rsidRPr="00661B08">
              <w:rPr>
                <w:sz w:val="20"/>
                <w:szCs w:val="20"/>
                <w:lang w:val="es-ES"/>
              </w:rPr>
              <w:t xml:space="preserve"> de </w:t>
            </w:r>
            <w:r w:rsidRPr="00661B08">
              <w:rPr>
                <w:b/>
                <w:bCs/>
                <w:sz w:val="20"/>
                <w:szCs w:val="20"/>
              </w:rPr>
              <w:fldChar w:fldCharType="begin"/>
            </w:r>
            <w:r w:rsidRPr="00661B08">
              <w:rPr>
                <w:b/>
                <w:bCs/>
                <w:sz w:val="20"/>
                <w:szCs w:val="20"/>
              </w:rPr>
              <w:instrText>NUMPAGES</w:instrText>
            </w:r>
            <w:r w:rsidRPr="00661B08">
              <w:rPr>
                <w:b/>
                <w:bCs/>
                <w:sz w:val="20"/>
                <w:szCs w:val="20"/>
              </w:rPr>
              <w:fldChar w:fldCharType="separate"/>
            </w:r>
            <w:r w:rsidR="00E13E14">
              <w:rPr>
                <w:b/>
                <w:bCs/>
                <w:noProof/>
                <w:sz w:val="20"/>
                <w:szCs w:val="20"/>
              </w:rPr>
              <w:t>2</w:t>
            </w:r>
            <w:r w:rsidRPr="00661B0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61B08" w:rsidRDefault="00661B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574" w:rsidRDefault="004B3574" w:rsidP="00B558BE">
      <w:pPr>
        <w:spacing w:after="0" w:line="240" w:lineRule="auto"/>
      </w:pPr>
      <w:r>
        <w:separator/>
      </w:r>
    </w:p>
  </w:footnote>
  <w:footnote w:type="continuationSeparator" w:id="0">
    <w:p w:rsidR="004B3574" w:rsidRDefault="004B3574" w:rsidP="00B55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9"/>
      <w:gridCol w:w="4653"/>
    </w:tblGrid>
    <w:tr w:rsidR="00B558BE" w:rsidTr="009C0729">
      <w:tc>
        <w:tcPr>
          <w:tcW w:w="4419" w:type="dxa"/>
        </w:tcPr>
        <w:p w:rsidR="00B558BE" w:rsidRPr="00B558BE" w:rsidRDefault="00B558BE" w:rsidP="00B558BE">
          <w:pPr>
            <w:pStyle w:val="Encabezado"/>
            <w:rPr>
              <w:b/>
            </w:rPr>
          </w:pPr>
          <w:r w:rsidRPr="00B558BE">
            <w:rPr>
              <w:b/>
            </w:rPr>
            <w:t>Jefatura de Gobierno</w:t>
          </w:r>
        </w:p>
        <w:p w:rsidR="00B558BE" w:rsidRDefault="00B558BE" w:rsidP="00B558BE">
          <w:pPr>
            <w:pStyle w:val="Encabezado"/>
          </w:pPr>
        </w:p>
        <w:p w:rsidR="00B558BE" w:rsidRDefault="00B558BE" w:rsidP="00A67875">
          <w:pPr>
            <w:pStyle w:val="Encabezado"/>
          </w:pPr>
        </w:p>
      </w:tc>
      <w:tc>
        <w:tcPr>
          <w:tcW w:w="4653" w:type="dxa"/>
        </w:tcPr>
        <w:p w:rsidR="00B558BE" w:rsidRPr="00B558BE" w:rsidRDefault="00B558BE" w:rsidP="00B558BE">
          <w:pPr>
            <w:pStyle w:val="Encabezado"/>
            <w:jc w:val="right"/>
            <w:rPr>
              <w:b/>
            </w:rPr>
          </w:pPr>
          <w:r w:rsidRPr="00B558BE">
            <w:rPr>
              <w:b/>
            </w:rPr>
            <w:t xml:space="preserve">Logros del </w:t>
          </w:r>
          <w:r w:rsidR="009C0729">
            <w:rPr>
              <w:b/>
            </w:rPr>
            <w:t>6</w:t>
          </w:r>
          <w:r w:rsidRPr="00B558BE">
            <w:rPr>
              <w:b/>
            </w:rPr>
            <w:t>º Año de Gobierno 2012-2018</w:t>
          </w:r>
        </w:p>
        <w:p w:rsidR="00B558BE" w:rsidRDefault="00B558BE" w:rsidP="00B558BE">
          <w:pPr>
            <w:pStyle w:val="Encabezado"/>
            <w:jc w:val="right"/>
          </w:pPr>
        </w:p>
        <w:p w:rsidR="00B558BE" w:rsidRDefault="00B558BE" w:rsidP="009C0729">
          <w:pPr>
            <w:pStyle w:val="Encabezado"/>
            <w:jc w:val="right"/>
          </w:pPr>
        </w:p>
      </w:tc>
    </w:tr>
  </w:tbl>
  <w:p w:rsidR="00B558BE" w:rsidRPr="00B558BE" w:rsidRDefault="00B558BE" w:rsidP="00B558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21824"/>
    <w:multiLevelType w:val="hybridMultilevel"/>
    <w:tmpl w:val="A14C62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91867"/>
    <w:multiLevelType w:val="hybridMultilevel"/>
    <w:tmpl w:val="D7F0A31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450341"/>
    <w:multiLevelType w:val="hybridMultilevel"/>
    <w:tmpl w:val="2770508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722EB2"/>
    <w:multiLevelType w:val="hybridMultilevel"/>
    <w:tmpl w:val="22B0247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2E1829"/>
    <w:multiLevelType w:val="hybridMultilevel"/>
    <w:tmpl w:val="04548D44"/>
    <w:lvl w:ilvl="0" w:tplc="247632BE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05"/>
    <w:rsid w:val="00006603"/>
    <w:rsid w:val="0001220F"/>
    <w:rsid w:val="00013DE4"/>
    <w:rsid w:val="00017B4D"/>
    <w:rsid w:val="00055DC1"/>
    <w:rsid w:val="00064B50"/>
    <w:rsid w:val="000723DD"/>
    <w:rsid w:val="00091BCD"/>
    <w:rsid w:val="000B4561"/>
    <w:rsid w:val="000F4B2B"/>
    <w:rsid w:val="000F5FD0"/>
    <w:rsid w:val="00114237"/>
    <w:rsid w:val="001148D1"/>
    <w:rsid w:val="00144469"/>
    <w:rsid w:val="00164158"/>
    <w:rsid w:val="001735D2"/>
    <w:rsid w:val="00196691"/>
    <w:rsid w:val="001A1565"/>
    <w:rsid w:val="001C6EA6"/>
    <w:rsid w:val="001D1FFF"/>
    <w:rsid w:val="001E3EF6"/>
    <w:rsid w:val="001E531C"/>
    <w:rsid w:val="001F1494"/>
    <w:rsid w:val="001F5B79"/>
    <w:rsid w:val="00223251"/>
    <w:rsid w:val="00223864"/>
    <w:rsid w:val="002420D9"/>
    <w:rsid w:val="00246BAE"/>
    <w:rsid w:val="00247B72"/>
    <w:rsid w:val="002508D2"/>
    <w:rsid w:val="002A155E"/>
    <w:rsid w:val="002A7DE5"/>
    <w:rsid w:val="002D59F4"/>
    <w:rsid w:val="00350605"/>
    <w:rsid w:val="003B362D"/>
    <w:rsid w:val="003F1DFC"/>
    <w:rsid w:val="003F54F6"/>
    <w:rsid w:val="00400F71"/>
    <w:rsid w:val="004057A9"/>
    <w:rsid w:val="004507D5"/>
    <w:rsid w:val="0047346B"/>
    <w:rsid w:val="004838FA"/>
    <w:rsid w:val="004A491D"/>
    <w:rsid w:val="004B3574"/>
    <w:rsid w:val="004C0C61"/>
    <w:rsid w:val="004C60D7"/>
    <w:rsid w:val="004D196C"/>
    <w:rsid w:val="004D1D3E"/>
    <w:rsid w:val="004E57AF"/>
    <w:rsid w:val="0051016F"/>
    <w:rsid w:val="00512214"/>
    <w:rsid w:val="00523731"/>
    <w:rsid w:val="00541B52"/>
    <w:rsid w:val="00544D9A"/>
    <w:rsid w:val="00575A3C"/>
    <w:rsid w:val="0058726E"/>
    <w:rsid w:val="005D113E"/>
    <w:rsid w:val="005D31CA"/>
    <w:rsid w:val="005E5988"/>
    <w:rsid w:val="00603D5F"/>
    <w:rsid w:val="00615168"/>
    <w:rsid w:val="0066072B"/>
    <w:rsid w:val="00661B08"/>
    <w:rsid w:val="00680045"/>
    <w:rsid w:val="0068429D"/>
    <w:rsid w:val="00693973"/>
    <w:rsid w:val="006A7D13"/>
    <w:rsid w:val="006E0ECD"/>
    <w:rsid w:val="006E6796"/>
    <w:rsid w:val="006E7EEE"/>
    <w:rsid w:val="0070366F"/>
    <w:rsid w:val="00706CEF"/>
    <w:rsid w:val="00725343"/>
    <w:rsid w:val="00731D8B"/>
    <w:rsid w:val="007347A1"/>
    <w:rsid w:val="007670B3"/>
    <w:rsid w:val="007733F4"/>
    <w:rsid w:val="00774829"/>
    <w:rsid w:val="007F7D50"/>
    <w:rsid w:val="00801DDA"/>
    <w:rsid w:val="00816291"/>
    <w:rsid w:val="008318B7"/>
    <w:rsid w:val="00896D60"/>
    <w:rsid w:val="0089710D"/>
    <w:rsid w:val="008B074A"/>
    <w:rsid w:val="008B7612"/>
    <w:rsid w:val="008C39D7"/>
    <w:rsid w:val="008D7668"/>
    <w:rsid w:val="009232F3"/>
    <w:rsid w:val="00952766"/>
    <w:rsid w:val="00963C7D"/>
    <w:rsid w:val="00977953"/>
    <w:rsid w:val="00995110"/>
    <w:rsid w:val="009C0729"/>
    <w:rsid w:val="009C74F6"/>
    <w:rsid w:val="009D3D7F"/>
    <w:rsid w:val="009D529A"/>
    <w:rsid w:val="009D58D2"/>
    <w:rsid w:val="009D7845"/>
    <w:rsid w:val="009F08BE"/>
    <w:rsid w:val="00A67875"/>
    <w:rsid w:val="00A67E0D"/>
    <w:rsid w:val="00A82809"/>
    <w:rsid w:val="00AB3F13"/>
    <w:rsid w:val="00AB580A"/>
    <w:rsid w:val="00B16EA7"/>
    <w:rsid w:val="00B200B8"/>
    <w:rsid w:val="00B54DBB"/>
    <w:rsid w:val="00B558BE"/>
    <w:rsid w:val="00B62697"/>
    <w:rsid w:val="00B81B15"/>
    <w:rsid w:val="00B940D4"/>
    <w:rsid w:val="00BA58F1"/>
    <w:rsid w:val="00BB0926"/>
    <w:rsid w:val="00BC00C2"/>
    <w:rsid w:val="00BF1A38"/>
    <w:rsid w:val="00C01A88"/>
    <w:rsid w:val="00C03584"/>
    <w:rsid w:val="00C11EED"/>
    <w:rsid w:val="00C1551F"/>
    <w:rsid w:val="00C15F92"/>
    <w:rsid w:val="00C23FE5"/>
    <w:rsid w:val="00C40EB5"/>
    <w:rsid w:val="00C95156"/>
    <w:rsid w:val="00CB46D1"/>
    <w:rsid w:val="00CC6E28"/>
    <w:rsid w:val="00CF199A"/>
    <w:rsid w:val="00D06129"/>
    <w:rsid w:val="00D06D12"/>
    <w:rsid w:val="00D215D2"/>
    <w:rsid w:val="00D2311A"/>
    <w:rsid w:val="00D464F1"/>
    <w:rsid w:val="00D56542"/>
    <w:rsid w:val="00D6640A"/>
    <w:rsid w:val="00D83618"/>
    <w:rsid w:val="00D94032"/>
    <w:rsid w:val="00D95215"/>
    <w:rsid w:val="00DC69D3"/>
    <w:rsid w:val="00DD3187"/>
    <w:rsid w:val="00E13E14"/>
    <w:rsid w:val="00E22A9B"/>
    <w:rsid w:val="00E26388"/>
    <w:rsid w:val="00E71311"/>
    <w:rsid w:val="00E73D96"/>
    <w:rsid w:val="00EA1A17"/>
    <w:rsid w:val="00EC04EC"/>
    <w:rsid w:val="00F15693"/>
    <w:rsid w:val="00F2332E"/>
    <w:rsid w:val="00FB0228"/>
    <w:rsid w:val="00FC1CA3"/>
    <w:rsid w:val="00FC5B62"/>
    <w:rsid w:val="00FF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C5AAF-17E7-4463-ABA9-CCCB1F71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B08"/>
  </w:style>
  <w:style w:type="paragraph" w:styleId="Ttulo4">
    <w:name w:val="heading 4"/>
    <w:basedOn w:val="Normal"/>
    <w:link w:val="Ttulo4Car"/>
    <w:uiPriority w:val="9"/>
    <w:qFormat/>
    <w:rsid w:val="008D76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060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D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5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58BE"/>
  </w:style>
  <w:style w:type="paragraph" w:styleId="Piedepgina">
    <w:name w:val="footer"/>
    <w:basedOn w:val="Normal"/>
    <w:link w:val="PiedepginaCar"/>
    <w:uiPriority w:val="99"/>
    <w:unhideWhenUsed/>
    <w:rsid w:val="00B55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8BE"/>
  </w:style>
  <w:style w:type="table" w:styleId="Sombreadoclaro">
    <w:name w:val="Light Shading"/>
    <w:basedOn w:val="Tablanormal"/>
    <w:uiPriority w:val="60"/>
    <w:rsid w:val="00661B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661B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2232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2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62697"/>
  </w:style>
  <w:style w:type="paragraph" w:styleId="Textodeglobo">
    <w:name w:val="Balloon Text"/>
    <w:basedOn w:val="Normal"/>
    <w:link w:val="TextodegloboCar"/>
    <w:uiPriority w:val="99"/>
    <w:semiHidden/>
    <w:unhideWhenUsed/>
    <w:rsid w:val="00C15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51F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C40EB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952766"/>
    <w:rPr>
      <w:color w:val="0000FF"/>
      <w:u w:val="single"/>
    </w:rPr>
  </w:style>
  <w:style w:type="paragraph" w:customStyle="1" w:styleId="bodytext">
    <w:name w:val="bodytext"/>
    <w:basedOn w:val="Normal"/>
    <w:rsid w:val="0095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8D7668"/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85247-0E41-498F-9C6C-0F19B86E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2278</TotalTime>
  <Pages>2</Pages>
  <Words>596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 de Administracion Pública del DF</dc:creator>
  <cp:lastModifiedBy>Gerardo Boleaga</cp:lastModifiedBy>
  <cp:revision>35</cp:revision>
  <cp:lastPrinted>2018-04-13T20:35:00Z</cp:lastPrinted>
  <dcterms:created xsi:type="dcterms:W3CDTF">2016-06-28T22:57:00Z</dcterms:created>
  <dcterms:modified xsi:type="dcterms:W3CDTF">2018-04-16T07:57:00Z</dcterms:modified>
</cp:coreProperties>
</file>