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B44" w:rsidRPr="007F157C" w:rsidRDefault="007F157C" w:rsidP="00C515C8">
      <w:pPr>
        <w:tabs>
          <w:tab w:val="left" w:pos="2310"/>
        </w:tabs>
        <w:jc w:val="center"/>
        <w:rPr>
          <w:b/>
          <w:sz w:val="28"/>
          <w:szCs w:val="28"/>
        </w:rPr>
      </w:pPr>
      <w:r w:rsidRPr="007F157C">
        <w:rPr>
          <w:b/>
          <w:sz w:val="28"/>
          <w:szCs w:val="28"/>
        </w:rPr>
        <w:t>MAYO:</w:t>
      </w:r>
    </w:p>
    <w:p w:rsidR="00746B44" w:rsidRDefault="00746B44" w:rsidP="00C515C8">
      <w:pPr>
        <w:tabs>
          <w:tab w:val="left" w:pos="1080"/>
        </w:tabs>
        <w:ind w:left="360"/>
        <w:jc w:val="both"/>
        <w:rPr>
          <w:rFonts w:cstheme="minorHAnsi"/>
          <w:b/>
          <w:sz w:val="24"/>
          <w:szCs w:val="24"/>
        </w:rPr>
      </w:pPr>
      <w:r w:rsidRPr="00C515C8">
        <w:rPr>
          <w:rFonts w:cstheme="minorHAnsi"/>
          <w:b/>
          <w:sz w:val="24"/>
          <w:szCs w:val="24"/>
        </w:rPr>
        <w:t>Tecnologías de la vida ¿Qué es concebir tecnológicamente lo vivo?</w:t>
      </w:r>
    </w:p>
    <w:p w:rsidR="00C515C8" w:rsidRDefault="00C515C8" w:rsidP="00C515C8">
      <w:pPr>
        <w:tabs>
          <w:tab w:val="left" w:pos="1080"/>
        </w:tabs>
        <w:ind w:left="360"/>
        <w:jc w:val="both"/>
        <w:rPr>
          <w:rFonts w:cstheme="minorHAnsi"/>
        </w:rPr>
      </w:pPr>
      <w:r w:rsidRPr="00C515C8">
        <w:rPr>
          <w:rFonts w:cstheme="minorHAnsi"/>
        </w:rPr>
        <w:t>Se buscará realizar una comunidad de debate sobre la cuestión de si sería posible -y qué efectos tendría- concebir tecnológicamente lo vivo.</w:t>
      </w:r>
      <w:r w:rsidR="00A17C07">
        <w:rPr>
          <w:rFonts w:cstheme="minorHAnsi"/>
        </w:rPr>
        <w:t xml:space="preserve"> </w:t>
      </w:r>
      <w:r w:rsidRPr="00C515C8">
        <w:rPr>
          <w:rFonts w:cstheme="minorHAnsi"/>
        </w:rPr>
        <w:t>Normalmente se postula en nuestros discursos y nuestros conceptos una relación de distinción y oposición entre lo tecnológico y la vida. Como si fueran acontecimiento claramente separables y distinguibles, la relación se postula como evidencia. Incluso la relación adquiere formas bien determinadas: azar/orden, natural/artificial, invención/mecanismo, espontáneo/automático, voluntario/inconsciente…</w:t>
      </w:r>
    </w:p>
    <w:p w:rsidR="00F1148D" w:rsidRDefault="00F1148D" w:rsidP="00C515C8">
      <w:pPr>
        <w:tabs>
          <w:tab w:val="left" w:pos="1080"/>
        </w:tabs>
        <w:ind w:left="360"/>
        <w:jc w:val="both"/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266065</wp:posOffset>
            </wp:positionV>
            <wp:extent cx="2387171" cy="1590453"/>
            <wp:effectExtent l="0" t="0" r="0" b="0"/>
            <wp:wrapNone/>
            <wp:docPr id="59" name="Imagen 57" descr="https://laboratoriodetecnologias.mx/wp-content/uploads/2019/04/DR_1062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oratoriodetecnologias.mx/wp-content/uploads/2019/04/DR_1062-800x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71" cy="159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48D" w:rsidRDefault="00F1148D" w:rsidP="00C515C8">
      <w:pPr>
        <w:tabs>
          <w:tab w:val="left" w:pos="1080"/>
        </w:tabs>
        <w:ind w:left="360"/>
        <w:jc w:val="both"/>
        <w:rPr>
          <w:rFonts w:cstheme="minorHAnsi"/>
        </w:rPr>
      </w:pPr>
    </w:p>
    <w:p w:rsidR="00F1148D" w:rsidRDefault="00F1148D" w:rsidP="00C515C8">
      <w:pPr>
        <w:tabs>
          <w:tab w:val="left" w:pos="1080"/>
        </w:tabs>
        <w:ind w:left="360"/>
        <w:jc w:val="both"/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103505</wp:posOffset>
            </wp:positionV>
            <wp:extent cx="2162175" cy="2162175"/>
            <wp:effectExtent l="0" t="0" r="0" b="0"/>
            <wp:wrapNone/>
            <wp:docPr id="20" name="Imagen 20" descr="https://laboratoriodetecnologias.mx/wp-content/uploads/2019/04/Flyers-may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4/Flyers-mayo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48D" w:rsidRDefault="00F1148D" w:rsidP="00C515C8">
      <w:pPr>
        <w:tabs>
          <w:tab w:val="left" w:pos="1080"/>
        </w:tabs>
        <w:ind w:left="360"/>
        <w:jc w:val="both"/>
        <w:rPr>
          <w:rFonts w:cstheme="minorHAnsi"/>
        </w:rPr>
      </w:pPr>
    </w:p>
    <w:p w:rsidR="00F1148D" w:rsidRPr="00C515C8" w:rsidRDefault="00F1148D" w:rsidP="00C515C8">
      <w:pPr>
        <w:tabs>
          <w:tab w:val="left" w:pos="1080"/>
        </w:tabs>
        <w:ind w:left="360"/>
        <w:jc w:val="both"/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4185920</wp:posOffset>
            </wp:positionH>
            <wp:positionV relativeFrom="paragraph">
              <wp:posOffset>266065</wp:posOffset>
            </wp:positionV>
            <wp:extent cx="2509843" cy="1672183"/>
            <wp:effectExtent l="0" t="0" r="0" b="0"/>
            <wp:wrapNone/>
            <wp:docPr id="60" name="Imagen 58" descr="https://laboratoriodetecnologias.mx/wp-content/uploads/2019/04/DR_1067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4/DR_1067-800x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43" cy="16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B44" w:rsidRDefault="00746B44" w:rsidP="00746B44">
      <w:pPr>
        <w:tabs>
          <w:tab w:val="left" w:pos="915"/>
        </w:tabs>
      </w:pPr>
    </w:p>
    <w:p w:rsidR="00746B44" w:rsidRPr="00B67152" w:rsidRDefault="00746B44" w:rsidP="00746B44"/>
    <w:p w:rsidR="00746B44" w:rsidRPr="00B67152" w:rsidRDefault="00746B44" w:rsidP="00746B44"/>
    <w:p w:rsidR="00746B44" w:rsidRPr="00B67152" w:rsidRDefault="00746B44" w:rsidP="00746B44"/>
    <w:p w:rsidR="00746B44" w:rsidRPr="00B67152" w:rsidRDefault="00746B44" w:rsidP="00746B44"/>
    <w:p w:rsidR="00746B44" w:rsidRDefault="00746B44" w:rsidP="00746B44"/>
    <w:p w:rsidR="006E4CB7" w:rsidRPr="00C515C8" w:rsidRDefault="00C515C8" w:rsidP="006E4C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E4CB7" w:rsidRPr="00C515C8">
        <w:rPr>
          <w:b/>
          <w:sz w:val="24"/>
          <w:szCs w:val="24"/>
        </w:rPr>
        <w:t xml:space="preserve">Derechos LGBT en peligro, el movimiento conservador en América </w:t>
      </w:r>
      <w:proofErr w:type="spellStart"/>
      <w:r w:rsidR="006E4CB7" w:rsidRPr="00C515C8">
        <w:rPr>
          <w:b/>
          <w:sz w:val="24"/>
          <w:szCs w:val="24"/>
        </w:rPr>
        <w:t>Latína</w:t>
      </w:r>
      <w:proofErr w:type="spellEnd"/>
    </w:p>
    <w:p w:rsidR="00444EB9" w:rsidRDefault="00444EB9" w:rsidP="006E4CB7">
      <w:r w:rsidRPr="00444EB9">
        <w:t>En esta charla se expusieron varios temas, desde las causas del resurgimiento de los conservadurismos hasta la importancia de la interseccionalidad. Un Punto de convergencia entre los ponentes fue estar a la expectativa de posibles muestras de violencia como las que han ocurrido en Chile y Argentina, donde los ataques a defensores de los derechos LGBT ya han sido físicas.</w:t>
      </w:r>
    </w:p>
    <w:p w:rsidR="00A17C07" w:rsidRDefault="00A17C07" w:rsidP="006E4CB7"/>
    <w:p w:rsidR="00C515C8" w:rsidRDefault="00C515C8" w:rsidP="006E4CB7">
      <w:pPr>
        <w:rPr>
          <w:highlight w:val="yellow"/>
        </w:rPr>
      </w:pPr>
      <w:r w:rsidRPr="00C515C8">
        <w:rPr>
          <w:noProof/>
          <w:lang w:eastAsia="es-MX"/>
        </w:rPr>
        <w:drawing>
          <wp:inline distT="0" distB="0" distL="0" distR="0">
            <wp:extent cx="2406700" cy="2523490"/>
            <wp:effectExtent l="0" t="0" r="0" b="0"/>
            <wp:docPr id="7" name="Imagen 7" descr="C:\Users\MAGUI\Downloads\Charla de caf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UI\Downloads\Charla de cafe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84" cy="25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</w:t>
      </w:r>
      <w:r w:rsidRPr="006A3877">
        <w:rPr>
          <w:noProof/>
          <w:lang w:eastAsia="es-MX"/>
        </w:rPr>
        <w:drawing>
          <wp:inline distT="0" distB="0" distL="0" distR="0">
            <wp:extent cx="3335731" cy="2523958"/>
            <wp:effectExtent l="0" t="0" r="0" b="0"/>
            <wp:docPr id="3" name="Imagen 1" descr="C:\Users\MAGUI\Pictures\lgbt_El-R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UI\Pictures\lgbt_El-Ru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51" cy="25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77" w:rsidRPr="006E4CB7" w:rsidRDefault="006A3877" w:rsidP="006E4CB7">
      <w:pPr>
        <w:rPr>
          <w:highlight w:val="yellow"/>
        </w:rPr>
      </w:pPr>
    </w:p>
    <w:p w:rsidR="00746B44" w:rsidRPr="0087372E" w:rsidRDefault="006E4CB7" w:rsidP="00746B44">
      <w:pPr>
        <w:rPr>
          <w:b/>
          <w:sz w:val="24"/>
          <w:szCs w:val="24"/>
        </w:rPr>
      </w:pPr>
      <w:r w:rsidRPr="0087372E">
        <w:rPr>
          <w:b/>
          <w:sz w:val="24"/>
          <w:szCs w:val="24"/>
        </w:rPr>
        <w:t>A voz alta: Debate sobre libertad y lucha social</w:t>
      </w:r>
    </w:p>
    <w:p w:rsidR="00746B44" w:rsidRPr="00B67152" w:rsidRDefault="00444EB9" w:rsidP="00746B44">
      <w:r w:rsidRPr="00444EB9">
        <w:t>En este trabajo pretendemos apuntar unas reflexiones iniciales sobre la idea de la dignidad humana, que de alguna manera nos permitan apuntar a su conceptualización, así como ayudar a su uso conceptual como un elemento que sirva para clarificar los conflictos y dilemas que se están presentando en distintos ámbitos de la vida social, en lugar de que la apelación a la dignidad sea un elemento de encono en esas diferencias sociales.</w:t>
      </w:r>
    </w:p>
    <w:p w:rsidR="00A17C07" w:rsidRDefault="00F1148D" w:rsidP="0087372E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s-MX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5715</wp:posOffset>
            </wp:positionV>
            <wp:extent cx="2390775" cy="2394625"/>
            <wp:effectExtent l="0" t="0" r="0" b="0"/>
            <wp:wrapNone/>
            <wp:docPr id="4" name="Imagen 1" descr="https://lh4.googleusercontent.com/Cc6LiScmpdVE3IYVk-hk8SLa6hpcVCWKDSvYJr7tuDqpoymWpZctISUiLPoLnN_xY8psd53FH1YuwN8zDve4qt3iZb0W1qySKeYq6tka9GodVRkx_v2EeKAWMdZvcxAozTCMNM5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Cc6LiScmpdVE3IYVk-hk8SLa6hpcVCWKDSvYJr7tuDqpoymWpZctISUiLPoLnN_xY8psd53FH1YuwN8zDve4qt3iZb0W1qySKeYq6tka9GodVRkx_v2EeKAWMdZvcxAozTCMNM5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C07" w:rsidRDefault="00A17C07" w:rsidP="0087372E">
      <w:pPr>
        <w:jc w:val="center"/>
      </w:pPr>
    </w:p>
    <w:p w:rsidR="00A17C07" w:rsidRDefault="00A17C07" w:rsidP="0087372E">
      <w:pPr>
        <w:jc w:val="center"/>
      </w:pPr>
    </w:p>
    <w:p w:rsidR="00C515C8" w:rsidRDefault="00C515C8" w:rsidP="0087372E">
      <w:pPr>
        <w:jc w:val="center"/>
      </w:pPr>
    </w:p>
    <w:p w:rsidR="00F1148D" w:rsidRDefault="00F1148D" w:rsidP="0087372E">
      <w:pPr>
        <w:jc w:val="center"/>
      </w:pPr>
    </w:p>
    <w:p w:rsidR="00F1148D" w:rsidRDefault="00F1148D" w:rsidP="0087372E">
      <w:pPr>
        <w:jc w:val="center"/>
      </w:pPr>
    </w:p>
    <w:p w:rsidR="00F1148D" w:rsidRDefault="00F1148D" w:rsidP="0087372E">
      <w:pPr>
        <w:jc w:val="center"/>
      </w:pPr>
    </w:p>
    <w:p w:rsidR="00F1148D" w:rsidRDefault="00F1148D" w:rsidP="0087372E">
      <w:pPr>
        <w:jc w:val="center"/>
      </w:pPr>
    </w:p>
    <w:p w:rsidR="00F1148D" w:rsidRDefault="00F1148D" w:rsidP="0087372E">
      <w:pPr>
        <w:jc w:val="center"/>
      </w:pPr>
    </w:p>
    <w:p w:rsidR="00746B44" w:rsidRPr="00C50DF7" w:rsidRDefault="00746B44" w:rsidP="0087372E">
      <w:pPr>
        <w:jc w:val="center"/>
        <w:rPr>
          <w:sz w:val="24"/>
          <w:szCs w:val="24"/>
        </w:rPr>
      </w:pPr>
    </w:p>
    <w:p w:rsidR="00D22FD9" w:rsidRPr="00C50DF7" w:rsidRDefault="00A17C07" w:rsidP="00D22FD9">
      <w:pPr>
        <w:rPr>
          <w:b/>
          <w:sz w:val="24"/>
          <w:szCs w:val="24"/>
        </w:rPr>
      </w:pPr>
      <w:r w:rsidRPr="00C50DF7">
        <w:rPr>
          <w:b/>
          <w:sz w:val="24"/>
          <w:szCs w:val="24"/>
        </w:rPr>
        <w:t xml:space="preserve"> </w:t>
      </w:r>
      <w:r w:rsidR="00D22FD9" w:rsidRPr="00C50DF7">
        <w:rPr>
          <w:b/>
          <w:sz w:val="24"/>
          <w:szCs w:val="24"/>
        </w:rPr>
        <w:t>Conjuro del agua 3: Defensa del agua</w:t>
      </w:r>
    </w:p>
    <w:p w:rsidR="00D22FD9" w:rsidRDefault="00D22FD9" w:rsidP="00D22FD9">
      <w:r w:rsidRPr="00D22FD9">
        <w:t>En el tercer conjuro nos acercaremos a los procesos de defensa del agua en el ámbito metropolitano, de la mano de la Asamblea General de los Pueblos, Barrios, Colonias y Pedregales de Coyoacán. Desde 2016, la Asamblea salvaguarda un acuífero que afloró en el predio Aztecas 215 durante la construcción de un desarrollo inmobiliario, rastreando conexiones entre este acuífero y los sistemas de agua que nutren a toda la ciudad.</w:t>
      </w:r>
    </w:p>
    <w:p w:rsidR="00C50DF7" w:rsidRDefault="00C50DF7" w:rsidP="00C50DF7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250202" cy="2253082"/>
            <wp:effectExtent l="0" t="0" r="0" b="0"/>
            <wp:docPr id="13" name="Imagen 13" descr="https://laboratoriodetecnologias.mx/wp-content/uploads/2019/04/Flyers-mayo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boratoriodetecnologias.mx/wp-content/uploads/2019/04/Flyers-mayo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70" cy="22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F7" w:rsidRDefault="00D54E42" w:rsidP="00C50DF7">
      <w:pPr>
        <w:jc w:val="center"/>
        <w:rPr>
          <w:b/>
        </w:rPr>
      </w:pPr>
      <w:hyperlink r:id="rId12" w:history="1">
        <w:r w:rsidR="00C50DF7">
          <w:rPr>
            <w:rStyle w:val="Hipervnculo"/>
          </w:rPr>
          <w:t>https://laboratoriodetecnologias.mx/conversatorio/conjuro-del-agua-3-defensa-del-agua/</w:t>
        </w:r>
      </w:hyperlink>
    </w:p>
    <w:p w:rsidR="00560081" w:rsidRDefault="00560081" w:rsidP="00444EB9">
      <w:pPr>
        <w:rPr>
          <w:b/>
        </w:rPr>
      </w:pPr>
    </w:p>
    <w:p w:rsidR="00560081" w:rsidRDefault="00560081" w:rsidP="00444EB9">
      <w:pPr>
        <w:rPr>
          <w:b/>
        </w:rPr>
      </w:pPr>
    </w:p>
    <w:p w:rsidR="00444EB9" w:rsidRPr="00410573" w:rsidRDefault="00410573" w:rsidP="00444EB9">
      <w:pPr>
        <w:rPr>
          <w:b/>
        </w:rPr>
      </w:pPr>
      <w:r w:rsidRPr="00410573">
        <w:rPr>
          <w:b/>
        </w:rPr>
        <w:lastRenderedPageBreak/>
        <w:t xml:space="preserve"> </w:t>
      </w:r>
      <w:r w:rsidR="00444EB9" w:rsidRPr="00410573">
        <w:rPr>
          <w:b/>
        </w:rPr>
        <w:t>Más allá del mapa: el espacio en el documental interactivo</w:t>
      </w:r>
    </w:p>
    <w:p w:rsidR="00410573" w:rsidRPr="00410573" w:rsidRDefault="00410573" w:rsidP="00410573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410573">
        <w:rPr>
          <w:rFonts w:asciiTheme="minorHAnsi" w:hAnsiTheme="minorHAnsi" w:cstheme="minorHAnsi"/>
          <w:color w:val="000000"/>
          <w:sz w:val="22"/>
          <w:szCs w:val="22"/>
        </w:rPr>
        <w:t>Pensar la interfaz desde la dimensión espacial nos permite reflexionar sobre las relaciones entre interacción, inmersión e interactividad en el documental web. A través de ejemplos y categorías abordaremos la dimensión del espacio en el documental interactivo, lo que nos permitirá comprender cómo la computadora y el internet nos han permitido desarrollar formas expandidas de narración</w:t>
      </w:r>
    </w:p>
    <w:p w:rsidR="00410573" w:rsidRDefault="00410573" w:rsidP="00410573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084832" cy="2092467"/>
            <wp:effectExtent l="0" t="0" r="0" b="0"/>
            <wp:docPr id="16" name="Imagen 16" descr="https://laboratoriodetecnologias.mx/wp-content/uploads/2019/05/Flyers-mayo-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aboratoriodetecnologias.mx/wp-content/uploads/2019/05/Flyers-mayo-0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17" cy="21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B9" w:rsidRDefault="00444EB9" w:rsidP="00444EB9">
      <w:pPr>
        <w:rPr>
          <w:b/>
          <w:sz w:val="24"/>
        </w:rPr>
      </w:pPr>
      <w:r w:rsidRPr="00410573">
        <w:rPr>
          <w:b/>
          <w:sz w:val="24"/>
        </w:rPr>
        <w:t>Las universidades e instituciones culturales como espacios de experimentación e innovación</w:t>
      </w:r>
    </w:p>
    <w:p w:rsidR="00410573" w:rsidRDefault="00410573" w:rsidP="00560081">
      <w:pPr>
        <w:pStyle w:val="NormalWeb"/>
        <w:shd w:val="clear" w:color="auto" w:fill="FFFFFF"/>
        <w:spacing w:before="0" w:beforeAutospacing="0"/>
        <w:jc w:val="center"/>
      </w:pPr>
      <w:r w:rsidRPr="00410573">
        <w:rPr>
          <w:rFonts w:asciiTheme="minorHAnsi" w:hAnsiTheme="minorHAnsi" w:cstheme="minorHAnsi"/>
          <w:color w:val="000000"/>
          <w:sz w:val="22"/>
          <w:szCs w:val="22"/>
        </w:rPr>
        <w:t>Es un encuentro para dialogar en torno a los programas académicos de las universidades y revisar de qué manera están incorporando las posibilidades de las narrativas multiplataforma.</w:t>
      </w:r>
      <w:r>
        <w:rPr>
          <w:noProof/>
        </w:rPr>
        <w:drawing>
          <wp:inline distT="0" distB="0" distL="0" distR="0">
            <wp:extent cx="1938020" cy="1935543"/>
            <wp:effectExtent l="0" t="0" r="0" b="0"/>
            <wp:docPr id="17" name="Imagen 17" descr="https://laboratoriodetecnologias.mx/wp-content/uploads/2019/05/Flyers-mayo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aboratoriodetecnologias.mx/wp-content/uploads/2019/05/Flyers-mayo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41" cy="19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B9" w:rsidRPr="00D57708" w:rsidRDefault="00D57708" w:rsidP="00444EB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444EB9" w:rsidRPr="00D57708">
        <w:rPr>
          <w:b/>
          <w:sz w:val="24"/>
          <w:szCs w:val="24"/>
        </w:rPr>
        <w:t xml:space="preserve">Conjuro del agua 4:Restauraciones </w:t>
      </w:r>
      <w:proofErr w:type="spellStart"/>
      <w:r w:rsidR="00444EB9" w:rsidRPr="00D57708">
        <w:rPr>
          <w:b/>
          <w:sz w:val="24"/>
          <w:szCs w:val="24"/>
        </w:rPr>
        <w:t>ecosistémicas</w:t>
      </w:r>
      <w:proofErr w:type="spellEnd"/>
    </w:p>
    <w:p w:rsidR="00D57708" w:rsidRDefault="00D57708" w:rsidP="00D57708">
      <w:r>
        <w:t>En el cuarto conjuro de agua conversaremos sobre cómo la conservación de ecosistemas dentro del área metropolitana de la Ciudad de México se vincula a sus procesos sociales. Con esto, invocaremos la necesidad de colaboraciones, intercambios y mutuos cuidados entre especies, para facilitar los flujos de agua en territorios urbanizados.</w:t>
      </w:r>
    </w:p>
    <w:p w:rsidR="00D57708" w:rsidRPr="006851F2" w:rsidRDefault="00560081" w:rsidP="00444EB9">
      <w:pPr>
        <w:rPr>
          <w:sz w:val="20"/>
        </w:rPr>
      </w:pPr>
      <w:r>
        <w:rPr>
          <w:noProof/>
          <w:sz w:val="20"/>
          <w:lang w:eastAsia="es-MX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95250</wp:posOffset>
            </wp:positionV>
            <wp:extent cx="2350770" cy="2347595"/>
            <wp:effectExtent l="19050" t="0" r="0" b="0"/>
            <wp:wrapNone/>
            <wp:docPr id="23" name="Imagen 23" descr="https://laboratoriodetecnologias.mx/wp-content/uploads/2019/05/Flyers-may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5/Flyers-mayo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1F2" w:rsidRPr="006851F2">
        <w:rPr>
          <w:sz w:val="20"/>
        </w:rPr>
        <w:t>https://www.facebook.com/LaboratoriodeTecnologiasElRule/videos/308307746727289/</w:t>
      </w:r>
    </w:p>
    <w:p w:rsidR="00D57708" w:rsidRDefault="00D57708" w:rsidP="00444EB9"/>
    <w:p w:rsidR="006851F2" w:rsidRDefault="006851F2" w:rsidP="00444EB9"/>
    <w:p w:rsidR="006851F2" w:rsidRDefault="006851F2" w:rsidP="00444EB9"/>
    <w:p w:rsidR="00560081" w:rsidRDefault="00560081" w:rsidP="00444EB9">
      <w:pPr>
        <w:rPr>
          <w:b/>
          <w:sz w:val="24"/>
          <w:szCs w:val="24"/>
        </w:rPr>
      </w:pPr>
    </w:p>
    <w:p w:rsidR="00560081" w:rsidRDefault="00560081" w:rsidP="00444EB9">
      <w:pPr>
        <w:rPr>
          <w:b/>
          <w:sz w:val="24"/>
          <w:szCs w:val="24"/>
        </w:rPr>
      </w:pPr>
    </w:p>
    <w:p w:rsidR="00444EB9" w:rsidRPr="007761EF" w:rsidRDefault="00560081" w:rsidP="00444EB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3551631</wp:posOffset>
            </wp:positionH>
            <wp:positionV relativeFrom="paragraph">
              <wp:posOffset>198450</wp:posOffset>
            </wp:positionV>
            <wp:extent cx="1875587" cy="2810113"/>
            <wp:effectExtent l="1905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8460329_2305516209770383_6838571345303830528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09" cy="28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264160</wp:posOffset>
            </wp:positionV>
            <wp:extent cx="2816225" cy="2816225"/>
            <wp:effectExtent l="19050" t="0" r="317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7174860_2299740620347942_6579367577909198848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EB9" w:rsidRPr="00560081">
        <w:rPr>
          <w:b/>
          <w:sz w:val="24"/>
          <w:szCs w:val="24"/>
        </w:rPr>
        <w:t xml:space="preserve">SUMA-Documental y Live </w:t>
      </w:r>
      <w:proofErr w:type="spellStart"/>
      <w:r w:rsidR="00444EB9" w:rsidRPr="00560081">
        <w:rPr>
          <w:b/>
          <w:sz w:val="24"/>
          <w:szCs w:val="24"/>
        </w:rPr>
        <w:t>Cinema</w:t>
      </w:r>
      <w:proofErr w:type="spellEnd"/>
      <w:r w:rsidR="00444EB9" w:rsidRPr="007761EF">
        <w:rPr>
          <w:b/>
          <w:sz w:val="24"/>
          <w:szCs w:val="24"/>
        </w:rPr>
        <w:tab/>
      </w:r>
    </w:p>
    <w:p w:rsidR="00A45FAD" w:rsidRDefault="00A45FAD" w:rsidP="00444EB9">
      <w:pPr>
        <w:rPr>
          <w:highlight w:val="yellow"/>
        </w:rPr>
      </w:pPr>
    </w:p>
    <w:p w:rsidR="00D57708" w:rsidRDefault="00D57708" w:rsidP="00444EB9">
      <w:pPr>
        <w:rPr>
          <w:highlight w:val="yellow"/>
        </w:rPr>
      </w:pPr>
    </w:p>
    <w:p w:rsidR="00D57708" w:rsidRDefault="00D57708" w:rsidP="00444EB9">
      <w:pPr>
        <w:rPr>
          <w:highlight w:val="yellow"/>
        </w:rPr>
      </w:pPr>
    </w:p>
    <w:p w:rsidR="00D57708" w:rsidRDefault="00D57708" w:rsidP="00444EB9">
      <w:pPr>
        <w:rPr>
          <w:highlight w:val="yellow"/>
        </w:rPr>
      </w:pPr>
    </w:p>
    <w:p w:rsidR="00D57708" w:rsidRDefault="00D57708" w:rsidP="00444EB9">
      <w:pPr>
        <w:rPr>
          <w:highlight w:val="yellow"/>
        </w:rPr>
      </w:pPr>
    </w:p>
    <w:p w:rsidR="00D57708" w:rsidRDefault="00D57708" w:rsidP="00444EB9">
      <w:pPr>
        <w:rPr>
          <w:highlight w:val="yellow"/>
        </w:rPr>
      </w:pPr>
    </w:p>
    <w:p w:rsidR="00D57708" w:rsidRDefault="00D57708" w:rsidP="00444EB9">
      <w:pPr>
        <w:rPr>
          <w:highlight w:val="yellow"/>
        </w:rPr>
      </w:pPr>
    </w:p>
    <w:p w:rsidR="00D57708" w:rsidRDefault="00D57708" w:rsidP="00444EB9">
      <w:pPr>
        <w:rPr>
          <w:highlight w:val="yellow"/>
        </w:rPr>
      </w:pPr>
    </w:p>
    <w:p w:rsidR="006406A5" w:rsidRDefault="006406A5" w:rsidP="00444EB9">
      <w:pPr>
        <w:rPr>
          <w:highlight w:val="yellow"/>
        </w:rPr>
      </w:pPr>
    </w:p>
    <w:p w:rsidR="006406A5" w:rsidRDefault="006406A5" w:rsidP="00444EB9">
      <w:pPr>
        <w:rPr>
          <w:highlight w:val="yellow"/>
        </w:rPr>
      </w:pPr>
    </w:p>
    <w:p w:rsidR="006406A5" w:rsidRDefault="006406A5" w:rsidP="00444EB9">
      <w:pPr>
        <w:rPr>
          <w:highlight w:val="yellow"/>
        </w:rPr>
      </w:pPr>
    </w:p>
    <w:p w:rsidR="00D57708" w:rsidRPr="007761EF" w:rsidRDefault="00444EB9" w:rsidP="00444EB9">
      <w:pPr>
        <w:rPr>
          <w:b/>
          <w:sz w:val="24"/>
          <w:szCs w:val="24"/>
        </w:rPr>
      </w:pPr>
      <w:r w:rsidRPr="007761EF">
        <w:rPr>
          <w:b/>
          <w:sz w:val="24"/>
          <w:szCs w:val="24"/>
        </w:rPr>
        <w:t>SUMA-Vestuario como pieza artística</w:t>
      </w:r>
    </w:p>
    <w:p w:rsidR="00D57708" w:rsidRPr="00D57708" w:rsidRDefault="00D57708" w:rsidP="00D5770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D57708">
        <w:rPr>
          <w:rFonts w:asciiTheme="minorHAnsi" w:hAnsiTheme="minorHAnsi" w:cstheme="minorHAnsi"/>
          <w:sz w:val="22"/>
          <w:szCs w:val="22"/>
        </w:rPr>
        <w:t>Conocer cuál ha sido la expansión y las funciones del vestuario dentro y fuera del escenario, así como analizar la producción artística de distintos artistas visuales y escénicos que han potencializado los valores estéticos y conceptuales de estas piezas. Con esto reflexionar si el vestuario se puede considerar una pieza artística.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57708">
        <w:rPr>
          <w:rFonts w:asciiTheme="minorHAnsi" w:hAnsiTheme="minorHAnsi" w:cstheme="minorHAnsi"/>
          <w:sz w:val="22"/>
          <w:szCs w:val="22"/>
        </w:rPr>
        <w:t>El objetivo es conocer cuál ha sido la expansión y las funciones del vestuario dentro y fuera del escenario</w:t>
      </w:r>
    </w:p>
    <w:p w:rsidR="00444EB9" w:rsidRPr="00D57708" w:rsidRDefault="00560081" w:rsidP="00444EB9">
      <w:r>
        <w:rPr>
          <w:noProof/>
          <w:lang w:eastAsia="es-MX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1383131</wp:posOffset>
            </wp:positionH>
            <wp:positionV relativeFrom="paragraph">
              <wp:posOffset>44983</wp:posOffset>
            </wp:positionV>
            <wp:extent cx="2958237" cy="1975104"/>
            <wp:effectExtent l="1905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997778_2332900567031947_6092000828330082304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37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44450</wp:posOffset>
            </wp:positionV>
            <wp:extent cx="2153285" cy="2150745"/>
            <wp:effectExtent l="19050" t="0" r="0" b="0"/>
            <wp:wrapSquare wrapText="bothSides"/>
            <wp:docPr id="8" name="Imagen 8" descr="C:\Users\MAGUI\Downloads\Sum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UI\Downloads\Suma-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EB9" w:rsidRPr="00D57708">
        <w:tab/>
        <w:t xml:space="preserve"> </w:t>
      </w:r>
    </w:p>
    <w:p w:rsidR="00C515C8" w:rsidRPr="006E4CB7" w:rsidRDefault="00560081" w:rsidP="00444EB9">
      <w:pPr>
        <w:rPr>
          <w:highlight w:val="yellow"/>
        </w:rPr>
      </w:pPr>
      <w:r>
        <w:rPr>
          <w:noProof/>
          <w:lang w:eastAsia="es-MX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22504</wp:posOffset>
            </wp:positionH>
            <wp:positionV relativeFrom="paragraph">
              <wp:posOffset>1858696</wp:posOffset>
            </wp:positionV>
            <wp:extent cx="1531468" cy="2311604"/>
            <wp:effectExtent l="1905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1916935_2332900453698625_2913735139643097088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468" cy="23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6A5">
        <w:rPr>
          <w:highlight w:val="yellow"/>
        </w:rPr>
        <w:br w:type="textWrapping" w:clear="all"/>
      </w:r>
    </w:p>
    <w:p w:rsidR="00746B44" w:rsidRPr="00B67152" w:rsidRDefault="00746B44" w:rsidP="00746B44"/>
    <w:p w:rsidR="00746B44" w:rsidRPr="00B67152" w:rsidRDefault="00746B44" w:rsidP="00746B44"/>
    <w:p w:rsidR="00746B44" w:rsidRPr="00B67152" w:rsidRDefault="00746B44" w:rsidP="00746B44"/>
    <w:p w:rsidR="00746B44" w:rsidRDefault="00746B44" w:rsidP="00746B44"/>
    <w:p w:rsidR="00E50DE9" w:rsidRDefault="00E50DE9" w:rsidP="00746B44"/>
    <w:p w:rsidR="00E50DE9" w:rsidRDefault="00E50DE9" w:rsidP="00E50DE9">
      <w:pPr>
        <w:tabs>
          <w:tab w:val="left" w:pos="1650"/>
        </w:tabs>
        <w:rPr>
          <w:b/>
          <w:sz w:val="28"/>
          <w:szCs w:val="28"/>
        </w:rPr>
      </w:pPr>
      <w:r w:rsidRPr="00945FD2">
        <w:rPr>
          <w:b/>
          <w:sz w:val="28"/>
          <w:szCs w:val="28"/>
        </w:rPr>
        <w:lastRenderedPageBreak/>
        <w:t xml:space="preserve">La programación de plataformas interactivas </w:t>
      </w:r>
    </w:p>
    <w:p w:rsidR="00E50DE9" w:rsidRDefault="00E50DE9" w:rsidP="00E50DE9">
      <w:pPr>
        <w:tabs>
          <w:tab w:val="left" w:pos="1650"/>
        </w:tabs>
        <w:rPr>
          <w:rFonts w:cstheme="minorHAnsi"/>
          <w:color w:val="000000"/>
          <w:shd w:val="clear" w:color="auto" w:fill="FFFFFF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margin">
              <wp:posOffset>4113327</wp:posOffset>
            </wp:positionH>
            <wp:positionV relativeFrom="paragraph">
              <wp:posOffset>764439</wp:posOffset>
            </wp:positionV>
            <wp:extent cx="2154494" cy="1719072"/>
            <wp:effectExtent l="0" t="0" r="0" b="0"/>
            <wp:wrapNone/>
            <wp:docPr id="24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RO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49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C92">
        <w:rPr>
          <w:rFonts w:cstheme="minorHAnsi"/>
          <w:color w:val="000000"/>
          <w:shd w:val="clear" w:color="auto" w:fill="FFFFFF"/>
        </w:rPr>
        <w:t xml:space="preserve">La programación generalmente es uno de los principales retos a los que se enfrentan realizadores de proyectos multiplataforma, esta será una charla para escuchar a los expertos y resolver dudas </w:t>
      </w:r>
      <w:r>
        <w:rPr>
          <w:rFonts w:cstheme="minorHAnsi"/>
          <w:color w:val="000000"/>
          <w:shd w:val="clear" w:color="auto" w:fill="FFFFFF"/>
        </w:rPr>
        <w:t>sobre el tema.</w:t>
      </w:r>
    </w:p>
    <w:p w:rsidR="00E50DE9" w:rsidRDefault="00E50DE9" w:rsidP="00E50DE9">
      <w:pPr>
        <w:tabs>
          <w:tab w:val="left" w:pos="1650"/>
        </w:tabs>
        <w:jc w:val="center"/>
        <w:rPr>
          <w:noProof/>
          <w:lang w:eastAsia="es-MX"/>
        </w:rPr>
      </w:pPr>
    </w:p>
    <w:p w:rsidR="00E50DE9" w:rsidRDefault="00E50DE9" w:rsidP="00E50DE9">
      <w:pPr>
        <w:tabs>
          <w:tab w:val="left" w:pos="1650"/>
        </w:tabs>
        <w:jc w:val="center"/>
        <w:rPr>
          <w:rFonts w:cstheme="minorHAnsi"/>
          <w:color w:val="000000"/>
          <w:shd w:val="clear" w:color="auto" w:fill="FFFFFF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-62992</wp:posOffset>
            </wp:positionH>
            <wp:positionV relativeFrom="paragraph">
              <wp:posOffset>59639</wp:posOffset>
            </wp:positionV>
            <wp:extent cx="2106777" cy="1759662"/>
            <wp:effectExtent l="0" t="0" r="0" b="0"/>
            <wp:wrapNone/>
            <wp:docPr id="44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RO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77" cy="175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t xml:space="preserve">  </w:t>
      </w:r>
      <w:r>
        <w:rPr>
          <w:noProof/>
          <w:lang w:eastAsia="es-MX"/>
        </w:rPr>
        <w:drawing>
          <wp:inline distT="0" distB="0" distL="0" distR="0">
            <wp:extent cx="1967789" cy="2045821"/>
            <wp:effectExtent l="0" t="0" r="0" b="0"/>
            <wp:docPr id="49" name="Imagen 6" descr="https://laboratoriodetecnologias.mx/wp-content/uploads/2019/05/Flyers-mayo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5/Flyers-mayo-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99" cy="20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E9" w:rsidRDefault="00E50DE9" w:rsidP="00746B44"/>
    <w:sectPr w:rsidR="00E50DE9" w:rsidSect="00A17C07">
      <w:pgSz w:w="12240" w:h="15840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17F3"/>
    <w:multiLevelType w:val="hybridMultilevel"/>
    <w:tmpl w:val="EDDCAF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EB63DC"/>
    <w:multiLevelType w:val="hybridMultilevel"/>
    <w:tmpl w:val="BB124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746B44"/>
    <w:rsid w:val="00110D45"/>
    <w:rsid w:val="0019621D"/>
    <w:rsid w:val="00231181"/>
    <w:rsid w:val="00410573"/>
    <w:rsid w:val="0041673F"/>
    <w:rsid w:val="00444EB9"/>
    <w:rsid w:val="00490C4E"/>
    <w:rsid w:val="005218C1"/>
    <w:rsid w:val="00526F85"/>
    <w:rsid w:val="00533891"/>
    <w:rsid w:val="00560081"/>
    <w:rsid w:val="005638F4"/>
    <w:rsid w:val="00595F3E"/>
    <w:rsid w:val="00610E92"/>
    <w:rsid w:val="006406A5"/>
    <w:rsid w:val="006851F2"/>
    <w:rsid w:val="006A3877"/>
    <w:rsid w:val="006D7586"/>
    <w:rsid w:val="006E4CB7"/>
    <w:rsid w:val="00746B44"/>
    <w:rsid w:val="007761EF"/>
    <w:rsid w:val="00780131"/>
    <w:rsid w:val="00797B43"/>
    <w:rsid w:val="007F157C"/>
    <w:rsid w:val="008669D9"/>
    <w:rsid w:val="0087372E"/>
    <w:rsid w:val="008D37AB"/>
    <w:rsid w:val="008F637D"/>
    <w:rsid w:val="00907590"/>
    <w:rsid w:val="00A17C07"/>
    <w:rsid w:val="00A45FAD"/>
    <w:rsid w:val="00C10A1B"/>
    <w:rsid w:val="00C37C92"/>
    <w:rsid w:val="00C500E8"/>
    <w:rsid w:val="00C50DF7"/>
    <w:rsid w:val="00C515C8"/>
    <w:rsid w:val="00CB2869"/>
    <w:rsid w:val="00D22FD9"/>
    <w:rsid w:val="00D54E42"/>
    <w:rsid w:val="00D57708"/>
    <w:rsid w:val="00DF4579"/>
    <w:rsid w:val="00E50DE9"/>
    <w:rsid w:val="00E7614F"/>
    <w:rsid w:val="00F1148D"/>
    <w:rsid w:val="00F83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B4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6B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8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50DF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1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4105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laboratoriodetecnologias.mx/conversatorio/conjuro-del-agua-3-defensa-del-agua/" TargetMode="External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650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3</cp:revision>
  <dcterms:created xsi:type="dcterms:W3CDTF">2019-07-31T01:27:00Z</dcterms:created>
  <dcterms:modified xsi:type="dcterms:W3CDTF">2019-07-31T01:28:00Z</dcterms:modified>
</cp:coreProperties>
</file>