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661" w:rsidRPr="00DE1661" w:rsidRDefault="00DE1661" w:rsidP="00DE1661">
      <w:pPr>
        <w:jc w:val="center"/>
        <w:rPr>
          <w:b/>
          <w:sz w:val="28"/>
          <w:szCs w:val="28"/>
        </w:rPr>
      </w:pPr>
      <w:r w:rsidRPr="00DE1661">
        <w:rPr>
          <w:b/>
          <w:sz w:val="28"/>
          <w:szCs w:val="28"/>
        </w:rPr>
        <w:t>JUNIO</w:t>
      </w:r>
    </w:p>
    <w:p w:rsidR="00DE1661" w:rsidRPr="00E87F37" w:rsidRDefault="00DE1661" w:rsidP="00DE1661">
      <w:pPr>
        <w:tabs>
          <w:tab w:val="left" w:pos="1440"/>
        </w:tabs>
        <w:jc w:val="both"/>
        <w:rPr>
          <w:b/>
          <w:sz w:val="24"/>
          <w:szCs w:val="24"/>
        </w:rPr>
      </w:pPr>
      <w:r w:rsidRPr="00E87F37">
        <w:rPr>
          <w:b/>
          <w:sz w:val="24"/>
          <w:szCs w:val="24"/>
        </w:rPr>
        <w:t xml:space="preserve">Atemporal </w:t>
      </w:r>
    </w:p>
    <w:p w:rsidR="00DE1661" w:rsidRPr="00DF33FA" w:rsidRDefault="00DE1661" w:rsidP="00DE1661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="Arial"/>
          <w:color w:val="000000"/>
          <w:sz w:val="22"/>
          <w:szCs w:val="22"/>
        </w:rPr>
      </w:pPr>
      <w:r w:rsidRPr="00DF33FA">
        <w:rPr>
          <w:rFonts w:asciiTheme="minorHAnsi" w:hAnsiTheme="minorHAnsi" w:cs="Arial"/>
          <w:color w:val="000000"/>
          <w:sz w:val="22"/>
          <w:szCs w:val="22"/>
        </w:rPr>
        <w:t xml:space="preserve">La arpista Ama Pichardo interpretará obras de </w:t>
      </w:r>
      <w:proofErr w:type="spellStart"/>
      <w:r w:rsidRPr="00DF33FA">
        <w:rPr>
          <w:rFonts w:asciiTheme="minorHAnsi" w:hAnsiTheme="minorHAnsi" w:cs="Arial"/>
          <w:color w:val="000000"/>
          <w:sz w:val="22"/>
          <w:szCs w:val="22"/>
        </w:rPr>
        <w:t>Jhon</w:t>
      </w:r>
      <w:proofErr w:type="spellEnd"/>
      <w:r w:rsidRPr="00DF33FA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F33FA">
        <w:rPr>
          <w:rFonts w:asciiTheme="minorHAnsi" w:hAnsiTheme="minorHAnsi" w:cs="Arial"/>
          <w:color w:val="000000"/>
          <w:sz w:val="22"/>
          <w:szCs w:val="22"/>
        </w:rPr>
        <w:t>Cage</w:t>
      </w:r>
      <w:proofErr w:type="spellEnd"/>
      <w:r w:rsidRPr="00DF33FA">
        <w:rPr>
          <w:rFonts w:asciiTheme="minorHAnsi" w:hAnsiTheme="minorHAnsi" w:cs="Arial"/>
          <w:color w:val="000000"/>
          <w:sz w:val="22"/>
          <w:szCs w:val="22"/>
        </w:rPr>
        <w:t xml:space="preserve">, </w:t>
      </w:r>
      <w:proofErr w:type="spellStart"/>
      <w:r w:rsidRPr="00DF33FA">
        <w:rPr>
          <w:rFonts w:asciiTheme="minorHAnsi" w:hAnsiTheme="minorHAnsi" w:cs="Arial"/>
          <w:color w:val="000000"/>
          <w:sz w:val="22"/>
          <w:szCs w:val="22"/>
        </w:rPr>
        <w:t>Iannis</w:t>
      </w:r>
      <w:proofErr w:type="spellEnd"/>
      <w:r w:rsidRPr="00DF33FA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F33FA">
        <w:rPr>
          <w:rFonts w:asciiTheme="minorHAnsi" w:hAnsiTheme="minorHAnsi" w:cs="Arial"/>
          <w:color w:val="000000"/>
          <w:sz w:val="22"/>
          <w:szCs w:val="22"/>
        </w:rPr>
        <w:t>Xenakis</w:t>
      </w:r>
      <w:proofErr w:type="spellEnd"/>
      <w:r w:rsidRPr="00DF33FA">
        <w:rPr>
          <w:rFonts w:asciiTheme="minorHAnsi" w:hAnsiTheme="minorHAnsi" w:cs="Arial"/>
          <w:color w:val="000000"/>
          <w:sz w:val="22"/>
          <w:szCs w:val="22"/>
        </w:rPr>
        <w:t xml:space="preserve">, </w:t>
      </w:r>
      <w:proofErr w:type="spellStart"/>
      <w:r w:rsidRPr="00DF33FA">
        <w:rPr>
          <w:rFonts w:asciiTheme="minorHAnsi" w:hAnsiTheme="minorHAnsi" w:cs="Arial"/>
          <w:color w:val="000000"/>
          <w:sz w:val="22"/>
          <w:szCs w:val="22"/>
        </w:rPr>
        <w:t>Conlon</w:t>
      </w:r>
      <w:proofErr w:type="spellEnd"/>
      <w:r w:rsidRPr="00DF33FA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DF33FA">
        <w:rPr>
          <w:rFonts w:asciiTheme="minorHAnsi" w:hAnsiTheme="minorHAnsi" w:cs="Arial"/>
          <w:color w:val="000000"/>
          <w:sz w:val="22"/>
          <w:szCs w:val="22"/>
        </w:rPr>
        <w:t>Nancarrow</w:t>
      </w:r>
      <w:proofErr w:type="spellEnd"/>
      <w:r w:rsidRPr="00DF33FA">
        <w:rPr>
          <w:rFonts w:asciiTheme="minorHAnsi" w:hAnsiTheme="minorHAnsi" w:cs="Arial"/>
          <w:color w:val="000000"/>
          <w:sz w:val="22"/>
          <w:szCs w:val="22"/>
        </w:rPr>
        <w:t xml:space="preserve">, Ricardo Martín, Bernard Andrés, </w:t>
      </w:r>
      <w:proofErr w:type="spellStart"/>
      <w:r w:rsidRPr="00DF33FA">
        <w:rPr>
          <w:rFonts w:asciiTheme="minorHAnsi" w:hAnsiTheme="minorHAnsi" w:cs="Arial"/>
          <w:color w:val="000000"/>
          <w:sz w:val="22"/>
          <w:szCs w:val="22"/>
        </w:rPr>
        <w:t>etc</w:t>
      </w:r>
      <w:proofErr w:type="spellEnd"/>
      <w:r w:rsidRPr="00DF33FA">
        <w:rPr>
          <w:rFonts w:asciiTheme="minorHAnsi" w:hAnsiTheme="minorHAnsi" w:cs="Arial"/>
          <w:color w:val="000000"/>
          <w:sz w:val="22"/>
          <w:szCs w:val="22"/>
        </w:rPr>
        <w:t>, mientras en pantalla se proyectan animaciones de la artista visual Ana Aguilera. El objetivo principal es dar a conocer una faceta no clásica del arpa de pedales, la exploración de posibilidades sonoras y la fusión con animación.</w:t>
      </w:r>
    </w:p>
    <w:p w:rsidR="00DE1661" w:rsidRPr="005316B7" w:rsidRDefault="00DE1661" w:rsidP="00DE1661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95250</wp:posOffset>
            </wp:positionV>
            <wp:extent cx="2324100" cy="2596515"/>
            <wp:effectExtent l="19050" t="0" r="0" b="0"/>
            <wp:wrapNone/>
            <wp:docPr id="7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2104051_2336064343382236_5336902529236074496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253365</wp:posOffset>
            </wp:positionH>
            <wp:positionV relativeFrom="paragraph">
              <wp:posOffset>114300</wp:posOffset>
            </wp:positionV>
            <wp:extent cx="2762250" cy="2638425"/>
            <wp:effectExtent l="19050" t="0" r="0" b="0"/>
            <wp:wrapNone/>
            <wp:docPr id="7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temporal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242" cy="2643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661" w:rsidRPr="005316B7" w:rsidRDefault="00DE1661" w:rsidP="00DE1661"/>
    <w:p w:rsidR="00DE1661" w:rsidRPr="005316B7" w:rsidRDefault="00DE1661" w:rsidP="00DE1661"/>
    <w:p w:rsidR="00DE1661" w:rsidRPr="005316B7" w:rsidRDefault="00DE1661" w:rsidP="00DE1661"/>
    <w:p w:rsidR="00DE1661" w:rsidRPr="005316B7" w:rsidRDefault="00DE1661" w:rsidP="00DE1661"/>
    <w:p w:rsidR="00DE1661" w:rsidRDefault="00DE1661" w:rsidP="00DE1661">
      <w:pPr>
        <w:rPr>
          <w:lang w:val="es-ES"/>
        </w:rPr>
      </w:pPr>
    </w:p>
    <w:p w:rsidR="00DE1661" w:rsidRDefault="00DE1661" w:rsidP="00DE1661">
      <w:pPr>
        <w:rPr>
          <w:lang w:val="es-ES"/>
        </w:rPr>
      </w:pPr>
    </w:p>
    <w:p w:rsidR="00DE1661" w:rsidRDefault="00DE1661" w:rsidP="00DE1661">
      <w:pPr>
        <w:rPr>
          <w:lang w:val="es-ES"/>
        </w:rPr>
      </w:pPr>
    </w:p>
    <w:p w:rsidR="00DE1661" w:rsidRDefault="00DE1661" w:rsidP="00DE1661">
      <w:pPr>
        <w:spacing w:after="0" w:line="360" w:lineRule="auto"/>
        <w:jc w:val="center"/>
        <w:rPr>
          <w:lang w:val="es-ES"/>
        </w:rPr>
      </w:pPr>
    </w:p>
    <w:p w:rsidR="00DE1661" w:rsidRDefault="00DE1661" w:rsidP="00DE1661">
      <w:pPr>
        <w:spacing w:after="0" w:line="360" w:lineRule="auto"/>
        <w:jc w:val="center"/>
        <w:rPr>
          <w:lang w:val="es-ES"/>
        </w:rPr>
      </w:pPr>
    </w:p>
    <w:p w:rsidR="00DE1661" w:rsidRDefault="00DE1661" w:rsidP="00DE1661">
      <w:pPr>
        <w:rPr>
          <w:rFonts w:cstheme="minorHAnsi"/>
          <w:b/>
          <w:sz w:val="24"/>
          <w:szCs w:val="24"/>
          <w:lang w:val="es-ES"/>
        </w:rPr>
      </w:pPr>
    </w:p>
    <w:p w:rsidR="00DE1661" w:rsidRPr="00E87F37" w:rsidRDefault="00DE1661" w:rsidP="00DE1661">
      <w:pPr>
        <w:rPr>
          <w:rFonts w:cstheme="minorHAnsi"/>
          <w:b/>
          <w:sz w:val="24"/>
          <w:szCs w:val="24"/>
          <w:lang w:val="es-ES"/>
        </w:rPr>
      </w:pPr>
      <w:r w:rsidRPr="00E87F37">
        <w:rPr>
          <w:rFonts w:cstheme="minorHAnsi"/>
          <w:b/>
          <w:sz w:val="24"/>
          <w:szCs w:val="24"/>
          <w:lang w:val="es-ES"/>
        </w:rPr>
        <w:t xml:space="preserve">Las crisálidas </w:t>
      </w:r>
    </w:p>
    <w:p w:rsidR="00DE1661" w:rsidRPr="005402F7" w:rsidRDefault="00DE1661" w:rsidP="00DE1661">
      <w:pPr>
        <w:rPr>
          <w:rFonts w:cstheme="minorHAnsi"/>
          <w:b/>
          <w:lang w:val="es-ES"/>
        </w:rPr>
      </w:pPr>
      <w:r w:rsidRPr="005402F7">
        <w:rPr>
          <w:rFonts w:cstheme="minorHAnsi"/>
          <w:color w:val="1D2129"/>
          <w:shd w:val="clear" w:color="auto" w:fill="FFFFFF"/>
        </w:rPr>
        <w:t>La o</w:t>
      </w:r>
      <w:r>
        <w:rPr>
          <w:rFonts w:cstheme="minorHAnsi"/>
          <w:color w:val="1D2129"/>
          <w:shd w:val="clear" w:color="auto" w:fill="FFFFFF"/>
        </w:rPr>
        <w:t>bra de teatro "Las Crisálidas"</w:t>
      </w:r>
      <w:r w:rsidRPr="00176216">
        <w:rPr>
          <w:rFonts w:cstheme="minorHAnsi"/>
          <w:color w:val="1D2129"/>
          <w:shd w:val="clear" w:color="auto" w:fill="FFFFFF"/>
        </w:rPr>
        <w:t xml:space="preserve"> </w:t>
      </w:r>
      <w:r>
        <w:rPr>
          <w:rFonts w:cstheme="minorHAnsi"/>
          <w:color w:val="1D2129"/>
          <w:shd w:val="clear" w:color="auto" w:fill="FFFFFF"/>
        </w:rPr>
        <w:t xml:space="preserve">es una </w:t>
      </w:r>
      <w:r w:rsidRPr="005402F7">
        <w:rPr>
          <w:rFonts w:cstheme="minorHAnsi"/>
          <w:color w:val="1D2129"/>
          <w:shd w:val="clear" w:color="auto" w:fill="FFFFFF"/>
        </w:rPr>
        <w:t xml:space="preserve">obra </w:t>
      </w:r>
      <w:r>
        <w:rPr>
          <w:rFonts w:cstheme="minorHAnsi"/>
          <w:color w:val="1D2129"/>
          <w:shd w:val="clear" w:color="auto" w:fill="FFFFFF"/>
        </w:rPr>
        <w:t>de</w:t>
      </w:r>
      <w:r w:rsidRPr="005402F7">
        <w:rPr>
          <w:rFonts w:cstheme="minorHAnsi"/>
          <w:color w:val="1D2129"/>
          <w:shd w:val="clear" w:color="auto" w:fill="FFFFFF"/>
        </w:rPr>
        <w:t xml:space="preserve"> </w:t>
      </w:r>
      <w:r>
        <w:rPr>
          <w:rFonts w:cstheme="minorHAnsi"/>
          <w:color w:val="1D2129"/>
          <w:shd w:val="clear" w:color="auto" w:fill="FFFFFF"/>
        </w:rPr>
        <w:t>mirada a</w:t>
      </w:r>
      <w:r w:rsidRPr="005402F7">
        <w:rPr>
          <w:rFonts w:cstheme="minorHAnsi"/>
          <w:color w:val="1D2129"/>
          <w:shd w:val="clear" w:color="auto" w:fill="FFFFFF"/>
        </w:rPr>
        <w:t>guda de la transmisión de creencias culturales que han limitado a las mujeres desde 1920 hasta nuestros días.</w:t>
      </w:r>
      <w:r>
        <w:rPr>
          <w:rFonts w:cstheme="minorHAnsi"/>
          <w:color w:val="1D2129"/>
          <w:shd w:val="clear" w:color="auto" w:fill="FFFFFF"/>
        </w:rPr>
        <w:t xml:space="preserve"> </w:t>
      </w:r>
      <w:r w:rsidRPr="005402F7">
        <w:rPr>
          <w:rFonts w:cstheme="minorHAnsi"/>
          <w:color w:val="1D2129"/>
          <w:shd w:val="clear" w:color="auto" w:fill="FFFFFF"/>
        </w:rPr>
        <w:t>Tiene como objetivo concientizar a adolescentes y adultos de una problemática antigua que hasta hoy sigue vigente.</w:t>
      </w:r>
    </w:p>
    <w:p w:rsidR="00DE1661" w:rsidRDefault="00DE1661" w:rsidP="00DE1661">
      <w:pPr>
        <w:rPr>
          <w:rFonts w:cstheme="minorHAnsi"/>
          <w:color w:val="1D2129"/>
          <w:shd w:val="clear" w:color="auto" w:fill="FFFFFF"/>
        </w:rPr>
      </w:pPr>
      <w:r w:rsidRPr="005402F7">
        <w:rPr>
          <w:rFonts w:cstheme="minorHAnsi"/>
          <w:color w:val="1D2129"/>
          <w:shd w:val="clear" w:color="auto" w:fill="FFFFFF"/>
        </w:rPr>
        <w:t>El teatro es una herramienta de comunicación social, como en el caso de esta obra, que narra la cotidianidad en que las madres trasmiten oralmente la ideología machista a sus hijas.</w:t>
      </w:r>
    </w:p>
    <w:p w:rsidR="00DE1661" w:rsidRPr="005402F7" w:rsidRDefault="00DE1661" w:rsidP="00DE1661">
      <w:pPr>
        <w:rPr>
          <w:rFonts w:cstheme="minorHAnsi"/>
          <w:b/>
          <w:lang w:val="es-ES"/>
        </w:rPr>
      </w:pPr>
      <w:r>
        <w:rPr>
          <w:rFonts w:cstheme="minorHAnsi"/>
          <w:noProof/>
          <w:color w:val="1D2129"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-85725</wp:posOffset>
            </wp:positionH>
            <wp:positionV relativeFrom="paragraph">
              <wp:posOffset>300355</wp:posOffset>
            </wp:positionV>
            <wp:extent cx="2160270" cy="2164715"/>
            <wp:effectExtent l="19050" t="0" r="0" b="0"/>
            <wp:wrapNone/>
            <wp:docPr id="80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s Crisálida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color w:val="1D2129"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2749550</wp:posOffset>
            </wp:positionH>
            <wp:positionV relativeFrom="paragraph">
              <wp:posOffset>175895</wp:posOffset>
            </wp:positionV>
            <wp:extent cx="3512185" cy="2340610"/>
            <wp:effectExtent l="19050" t="0" r="0" b="0"/>
            <wp:wrapNone/>
            <wp:docPr id="79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risalidas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18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02F7">
        <w:rPr>
          <w:rFonts w:cstheme="minorHAnsi"/>
          <w:color w:val="1D2129"/>
        </w:rPr>
        <w:br/>
      </w:r>
      <w:r w:rsidRPr="005402F7">
        <w:rPr>
          <w:rFonts w:cstheme="minorHAnsi"/>
          <w:color w:val="1D2129"/>
        </w:rPr>
        <w:br/>
      </w:r>
    </w:p>
    <w:p w:rsidR="00DE1661" w:rsidRDefault="00DE1661" w:rsidP="00DE1661">
      <w:pPr>
        <w:jc w:val="both"/>
      </w:pPr>
    </w:p>
    <w:p w:rsidR="00DE1661" w:rsidRPr="00F65D16" w:rsidRDefault="00DE1661" w:rsidP="00DE1661"/>
    <w:p w:rsidR="00DE1661" w:rsidRPr="00F65D16" w:rsidRDefault="00DE1661" w:rsidP="00DE1661"/>
    <w:p w:rsidR="00DE1661" w:rsidRPr="00F65D16" w:rsidRDefault="00DE1661" w:rsidP="00DE1661"/>
    <w:p w:rsidR="00DE1661" w:rsidRPr="00F65D16" w:rsidRDefault="00DE1661" w:rsidP="00DE1661"/>
    <w:p w:rsidR="00DE1661" w:rsidRPr="00F65D16" w:rsidRDefault="00DE1661" w:rsidP="00DE1661"/>
    <w:p w:rsidR="00DE1661" w:rsidRDefault="00DE1661" w:rsidP="00DE1661">
      <w:pPr>
        <w:tabs>
          <w:tab w:val="left" w:pos="1380"/>
        </w:tabs>
        <w:rPr>
          <w:b/>
          <w:lang w:val="es-ES"/>
        </w:rPr>
      </w:pPr>
      <w:r w:rsidRPr="002F17C4">
        <w:rPr>
          <w:b/>
          <w:lang w:val="es-ES"/>
        </w:rPr>
        <w:lastRenderedPageBreak/>
        <w:t>Primer encue</w:t>
      </w:r>
      <w:r>
        <w:rPr>
          <w:b/>
          <w:lang w:val="es-ES"/>
        </w:rPr>
        <w:t>ntro binacional México Colombia</w:t>
      </w: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-280619</wp:posOffset>
            </wp:positionH>
            <wp:positionV relativeFrom="paragraph">
              <wp:posOffset>149530</wp:posOffset>
            </wp:positionV>
            <wp:extent cx="2853486" cy="2055571"/>
            <wp:effectExtent l="0" t="0" r="0" b="0"/>
            <wp:wrapNone/>
            <wp:docPr id="82" name="Imagen 10" descr="https://lh5.googleusercontent.com/LLwTPIFv4ADPcCgwBzl2Xqk0drvAaCegV48ydcD9BCmpNql5TXwG1ypd-47ohQXR51VedLa9NpJt7DwwPUDY30pU6eZIMei_pazyR8uoh70ftjOC8To-nOh6vfZ5MDie33agct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LLwTPIFv4ADPcCgwBzl2Xqk0drvAaCegV48ydcD9BCmpNql5TXwG1ypd-47ohQXR51VedLa9NpJt7DwwPUDY30pU6eZIMei_pazyR8uoh70ftjOC8To-nOh6vfZ5MDie33agctt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86" cy="205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3010662</wp:posOffset>
            </wp:positionH>
            <wp:positionV relativeFrom="paragraph">
              <wp:posOffset>5003</wp:posOffset>
            </wp:positionV>
            <wp:extent cx="3255010" cy="1923897"/>
            <wp:effectExtent l="0" t="0" r="2540" b="635"/>
            <wp:wrapNone/>
            <wp:docPr id="83" name="Imagen 13" descr="https://lh4.googleusercontent.com/PCv8WfW_RUMFeo6dQN7OUHjY5uaHQ0_rIsvmbLsKs0yuPkyXfAmg_iZJ0132LUGypXxDvJJ7YaKKNSkc4q28lqAkzqHN3uA8t1OpqZQtBsw8T_K8D5jKaMWR0A4CZdFjbnuZZm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PCv8WfW_RUMFeo6dQN7OUHjY5uaHQ0_rIsvmbLsKs0yuPkyXfAmg_iZJ0132LUGypXxDvJJ7YaKKNSkc4q28lqAkzqHN3uA8t1OpqZQtBsw8T_K8D5jKaMWR0A4CZdFjbnuZZm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568" cy="19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1311910</wp:posOffset>
            </wp:positionH>
            <wp:positionV relativeFrom="paragraph">
              <wp:posOffset>106680</wp:posOffset>
            </wp:positionV>
            <wp:extent cx="2560320" cy="2560320"/>
            <wp:effectExtent l="19050" t="0" r="0" b="0"/>
            <wp:wrapNone/>
            <wp:docPr id="84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b843ff5-26d7-4306-95b1-e1f9710338c1 mexico colomb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</w:p>
    <w:p w:rsidR="00DE1661" w:rsidRDefault="00DE1661" w:rsidP="00DE1661">
      <w:pPr>
        <w:ind w:left="720"/>
        <w:contextualSpacing/>
        <w:rPr>
          <w:b/>
          <w:sz w:val="24"/>
          <w:szCs w:val="24"/>
        </w:rPr>
      </w:pPr>
    </w:p>
    <w:p w:rsidR="00DE1661" w:rsidRPr="005402F7" w:rsidRDefault="00DE1661" w:rsidP="00DE1661">
      <w:pPr>
        <w:tabs>
          <w:tab w:val="left" w:pos="5040"/>
        </w:tabs>
        <w:spacing w:after="0" w:line="360" w:lineRule="auto"/>
        <w:rPr>
          <w:b/>
        </w:rPr>
      </w:pPr>
      <w:r w:rsidRPr="005402F7">
        <w:rPr>
          <w:b/>
        </w:rPr>
        <w:t>Uso y apropiación de tecnologías de la comunicación por parte de comunidades indígenas y rurales</w:t>
      </w:r>
    </w:p>
    <w:p w:rsidR="00DE1661" w:rsidRPr="005402F7" w:rsidRDefault="00DE1661" w:rsidP="00DE1661">
      <w:pPr>
        <w:tabs>
          <w:tab w:val="left" w:pos="5040"/>
        </w:tabs>
        <w:spacing w:after="0" w:line="360" w:lineRule="auto"/>
        <w:jc w:val="both"/>
        <w:rPr>
          <w:rFonts w:cstheme="minorHAnsi"/>
        </w:rPr>
      </w:pPr>
      <w:r>
        <w:rPr>
          <w:rFonts w:cstheme="minorHAnsi"/>
          <w:noProof/>
          <w:color w:val="000000"/>
          <w:lang w:eastAsia="es-MX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2318538</wp:posOffset>
            </wp:positionH>
            <wp:positionV relativeFrom="paragraph">
              <wp:posOffset>1188161</wp:posOffset>
            </wp:positionV>
            <wp:extent cx="1780490" cy="2267712"/>
            <wp:effectExtent l="19050" t="0" r="0" b="0"/>
            <wp:wrapNone/>
            <wp:docPr id="87" name="Imagen 47" descr="https://laboratoriodetecnologias.mx/wp-content/uploads/2019/05/62524232_638550559942955_7193488330040803328_o-800x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aboratoriodetecnologias.mx/wp-content/uploads/2019/05/62524232_638550559942955_7193488330040803328_o-800x1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490" cy="22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02F7">
        <w:rPr>
          <w:rFonts w:cstheme="minorHAnsi"/>
          <w:color w:val="000000"/>
          <w:shd w:val="clear" w:color="auto" w:fill="FFFFFF"/>
        </w:rPr>
        <w:t xml:space="preserve">El CITSAC, un proyecto desarrollado en conjunto entre REDES A.C. y </w:t>
      </w:r>
      <w:proofErr w:type="spellStart"/>
      <w:r w:rsidRPr="005402F7">
        <w:rPr>
          <w:rFonts w:cstheme="minorHAnsi"/>
          <w:color w:val="000000"/>
          <w:shd w:val="clear" w:color="auto" w:fill="FFFFFF"/>
        </w:rPr>
        <w:t>Rhizomatica</w:t>
      </w:r>
      <w:proofErr w:type="spellEnd"/>
      <w:r w:rsidRPr="005402F7">
        <w:rPr>
          <w:rFonts w:cstheme="minorHAnsi"/>
          <w:color w:val="000000"/>
          <w:shd w:val="clear" w:color="auto" w:fill="FFFFFF"/>
        </w:rPr>
        <w:t>, es un espacio de producción de  conocimiento propio, creación de capacidades e incidencia política que promueve y refuerza procesos de comunicación y telecomunicaciones comunitarias e indígenas en el mundo, a través de la generación de vínculos y proyectos de investigación aplicada con las comunidades, organizaciones, espacios de gestión del conocimiento indígena, universidades, gobiernos y organismos internacionales.</w:t>
      </w:r>
    </w:p>
    <w:p w:rsidR="00DE1661" w:rsidRDefault="00DE1661" w:rsidP="00DE1661">
      <w:pPr>
        <w:tabs>
          <w:tab w:val="left" w:pos="5040"/>
        </w:tabs>
        <w:spacing w:after="0" w:line="360" w:lineRule="auto"/>
      </w:pP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48260</wp:posOffset>
            </wp:positionV>
            <wp:extent cx="2526030" cy="1682115"/>
            <wp:effectExtent l="19050" t="0" r="7620" b="0"/>
            <wp:wrapNone/>
            <wp:docPr id="88" name="Imagen 48" descr="https://laboratoriodetecnologias.mx/wp-content/uploads/2019/05/65910469_651095375355140_844917511341211648_o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aboratoriodetecnologias.mx/wp-content/uploads/2019/05/65910469_651095375355140_844917511341211648_o-800x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4133215</wp:posOffset>
            </wp:positionH>
            <wp:positionV relativeFrom="paragraph">
              <wp:posOffset>48260</wp:posOffset>
            </wp:positionV>
            <wp:extent cx="2201545" cy="1463040"/>
            <wp:effectExtent l="19050" t="0" r="8255" b="0"/>
            <wp:wrapNone/>
            <wp:docPr id="86" name="Imagen 52" descr="https://laboratoriodetecnologias.mx/wp-content/uploads/2019/05/65611760_651098375354840_3798633526585196544_o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aboratoriodetecnologias.mx/wp-content/uploads/2019/05/65611760_651098375354840_3798633526585196544_o-800x5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00E8" w:rsidRDefault="00C500E8"/>
    <w:sectPr w:rsidR="00C500E8" w:rsidSect="00AB7293">
      <w:pgSz w:w="12240" w:h="15840" w:code="1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E1661"/>
    <w:rsid w:val="00C500E8"/>
    <w:rsid w:val="00DE1661"/>
    <w:rsid w:val="00DE7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661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E1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239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EQUIPO</cp:lastModifiedBy>
  <cp:revision>1</cp:revision>
  <dcterms:created xsi:type="dcterms:W3CDTF">2019-07-31T01:46:00Z</dcterms:created>
  <dcterms:modified xsi:type="dcterms:W3CDTF">2019-07-31T01:47:00Z</dcterms:modified>
</cp:coreProperties>
</file>